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B3E2" w14:textId="77777777" w:rsidR="00B33B6B" w:rsidRDefault="00B33B6B" w:rsidP="00B33B6B">
      <w:pPr>
        <w:pStyle w:val="BodyText"/>
        <w:spacing w:after="0" w:line="240" w:lineRule="auto"/>
        <w:rPr>
          <w:rFonts w:asciiTheme="minorHAnsi" w:hAnsiTheme="minorHAnsi" w:cstheme="minorHAnsi"/>
        </w:rPr>
      </w:pPr>
    </w:p>
    <w:p w14:paraId="441CCE14" w14:textId="77777777" w:rsidR="00B33B6B" w:rsidRDefault="00B33B6B" w:rsidP="00B33B6B">
      <w:pPr>
        <w:pStyle w:val="BodyText"/>
        <w:spacing w:after="0" w:line="240" w:lineRule="auto"/>
        <w:rPr>
          <w:rFonts w:asciiTheme="minorHAnsi" w:hAnsiTheme="minorHAnsi" w:cstheme="minorHAnsi"/>
        </w:rPr>
      </w:pPr>
    </w:p>
    <w:p w14:paraId="201A9B1A" w14:textId="77777777" w:rsidR="00B33B6B" w:rsidRDefault="00B33B6B" w:rsidP="00B33B6B">
      <w:pPr>
        <w:pStyle w:val="BodyText"/>
        <w:spacing w:after="0" w:line="240" w:lineRule="auto"/>
        <w:rPr>
          <w:rFonts w:asciiTheme="minorHAnsi" w:hAnsiTheme="minorHAnsi" w:cstheme="minorHAnsi"/>
        </w:rPr>
      </w:pPr>
    </w:p>
    <w:p w14:paraId="37BCF303" w14:textId="77777777" w:rsidR="00B33B6B" w:rsidRPr="00EC27A4" w:rsidRDefault="00B33B6B" w:rsidP="00B33B6B">
      <w:pPr>
        <w:pStyle w:val="BodyText"/>
        <w:rPr>
          <w:rFonts w:asciiTheme="minorHAnsi" w:hAnsiTheme="minorHAnsi" w:cstheme="minorHAnsi"/>
        </w:rPr>
      </w:pPr>
      <w:r w:rsidRPr="00EC27A4">
        <w:rPr>
          <w:rFonts w:asciiTheme="minorHAnsi" w:hAnsiTheme="minorHAnsi" w:cstheme="minorHAnsi"/>
          <w:noProof/>
          <w:lang w:eastAsia="en-NZ"/>
        </w:rPr>
        <mc:AlternateContent>
          <mc:Choice Requires="wps">
            <w:drawing>
              <wp:anchor distT="0" distB="0" distL="114300" distR="114300" simplePos="0" relativeHeight="251659264" behindDoc="0" locked="0" layoutInCell="1" allowOverlap="1" wp14:anchorId="27DD6143" wp14:editId="72E91A0F">
                <wp:simplePos x="0" y="0"/>
                <wp:positionH relativeFrom="page">
                  <wp:posOffset>5444490</wp:posOffset>
                </wp:positionH>
                <wp:positionV relativeFrom="margin">
                  <wp:align>top</wp:align>
                </wp:positionV>
                <wp:extent cx="1600200" cy="1668780"/>
                <wp:effectExtent l="0" t="0" r="0" b="7620"/>
                <wp:wrapTight wrapText="left">
                  <wp:wrapPolygon edited="0">
                    <wp:start x="0" y="0"/>
                    <wp:lineTo x="0" y="21452"/>
                    <wp:lineTo x="21343" y="21452"/>
                    <wp:lineTo x="21343" y="0"/>
                    <wp:lineTo x="0" y="0"/>
                  </wp:wrapPolygon>
                </wp:wrapTight>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6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964D1" w14:textId="77777777" w:rsidR="00B33B6B" w:rsidRPr="003F182F" w:rsidRDefault="00B33B6B" w:rsidP="00B33B6B">
                            <w:pPr>
                              <w:rPr>
                                <w:rFonts w:ascii="Arial" w:hAnsi="Arial" w:cs="Arial"/>
                                <w:sz w:val="16"/>
                                <w:szCs w:val="16"/>
                              </w:rPr>
                            </w:pPr>
                            <w:r w:rsidRPr="003F182F">
                              <w:rPr>
                                <w:rFonts w:ascii="Arial" w:hAnsi="Arial" w:cs="Arial"/>
                                <w:sz w:val="16"/>
                                <w:szCs w:val="16"/>
                              </w:rPr>
                              <w:t>Genesis Energy Limited</w:t>
                            </w:r>
                          </w:p>
                          <w:p w14:paraId="338D5FD9" w14:textId="77777777" w:rsidR="00B33B6B" w:rsidRPr="003F182F" w:rsidRDefault="00B33B6B" w:rsidP="00B33B6B">
                            <w:pPr>
                              <w:rPr>
                                <w:rFonts w:ascii="Arial" w:hAnsi="Arial" w:cs="Arial"/>
                                <w:sz w:val="16"/>
                                <w:szCs w:val="16"/>
                              </w:rPr>
                            </w:pPr>
                            <w:r w:rsidRPr="003F182F">
                              <w:rPr>
                                <w:rFonts w:ascii="Arial" w:hAnsi="Arial" w:cs="Arial"/>
                                <w:sz w:val="16"/>
                                <w:szCs w:val="16"/>
                              </w:rPr>
                              <w:t>The Genesis Energy Building</w:t>
                            </w:r>
                          </w:p>
                          <w:p w14:paraId="51A2CAF8" w14:textId="77777777" w:rsidR="00B33B6B" w:rsidRPr="003F182F" w:rsidRDefault="00B33B6B" w:rsidP="00B33B6B">
                            <w:pPr>
                              <w:rPr>
                                <w:rFonts w:ascii="Arial" w:hAnsi="Arial" w:cs="Arial"/>
                                <w:sz w:val="16"/>
                                <w:szCs w:val="16"/>
                              </w:rPr>
                            </w:pPr>
                            <w:r w:rsidRPr="003F182F">
                              <w:rPr>
                                <w:rFonts w:ascii="Arial" w:hAnsi="Arial" w:cs="Arial"/>
                                <w:sz w:val="16"/>
                                <w:szCs w:val="16"/>
                              </w:rPr>
                              <w:t xml:space="preserve">660 Great South Road </w:t>
                            </w:r>
                          </w:p>
                          <w:p w14:paraId="6D515C57" w14:textId="77777777" w:rsidR="00B33B6B" w:rsidRPr="003F182F" w:rsidRDefault="00B33B6B" w:rsidP="00B33B6B">
                            <w:pPr>
                              <w:rPr>
                                <w:rFonts w:ascii="Arial" w:hAnsi="Arial" w:cs="Arial"/>
                                <w:sz w:val="16"/>
                                <w:szCs w:val="16"/>
                              </w:rPr>
                            </w:pPr>
                            <w:r w:rsidRPr="003F182F">
                              <w:rPr>
                                <w:rFonts w:ascii="Arial" w:hAnsi="Arial" w:cs="Arial"/>
                                <w:sz w:val="16"/>
                                <w:szCs w:val="16"/>
                              </w:rPr>
                              <w:t>PO Box 17-188</w:t>
                            </w:r>
                          </w:p>
                          <w:p w14:paraId="6550640C" w14:textId="77777777" w:rsidR="00B33B6B" w:rsidRPr="003F182F" w:rsidRDefault="00B33B6B" w:rsidP="00B33B6B">
                            <w:pPr>
                              <w:rPr>
                                <w:rFonts w:ascii="Arial" w:hAnsi="Arial" w:cs="Arial"/>
                                <w:sz w:val="16"/>
                                <w:szCs w:val="16"/>
                              </w:rPr>
                            </w:pPr>
                            <w:r w:rsidRPr="003F182F">
                              <w:rPr>
                                <w:rFonts w:ascii="Arial" w:hAnsi="Arial" w:cs="Arial"/>
                                <w:sz w:val="16"/>
                                <w:szCs w:val="16"/>
                              </w:rPr>
                              <w:t>Greenlane</w:t>
                            </w:r>
                          </w:p>
                          <w:p w14:paraId="581B16AC" w14:textId="77777777" w:rsidR="00B33B6B" w:rsidRPr="003F182F" w:rsidRDefault="00B33B6B" w:rsidP="00B33B6B">
                            <w:pPr>
                              <w:rPr>
                                <w:rFonts w:ascii="Arial" w:hAnsi="Arial" w:cs="Arial"/>
                                <w:sz w:val="16"/>
                                <w:szCs w:val="16"/>
                              </w:rPr>
                            </w:pPr>
                            <w:r w:rsidRPr="003F182F">
                              <w:rPr>
                                <w:rFonts w:ascii="Arial" w:hAnsi="Arial" w:cs="Arial"/>
                                <w:sz w:val="16"/>
                                <w:szCs w:val="16"/>
                              </w:rPr>
                              <w:t>Auckland 1051</w:t>
                            </w:r>
                          </w:p>
                          <w:p w14:paraId="2241970F" w14:textId="77777777" w:rsidR="00B33B6B" w:rsidRPr="003F182F" w:rsidRDefault="00B33B6B" w:rsidP="00B33B6B">
                            <w:pPr>
                              <w:rPr>
                                <w:rFonts w:ascii="Arial" w:hAnsi="Arial" w:cs="Arial"/>
                                <w:sz w:val="16"/>
                                <w:szCs w:val="16"/>
                              </w:rPr>
                            </w:pPr>
                            <w:r w:rsidRPr="003F182F">
                              <w:rPr>
                                <w:rFonts w:ascii="Arial" w:hAnsi="Arial" w:cs="Arial"/>
                                <w:sz w:val="16"/>
                                <w:szCs w:val="16"/>
                              </w:rPr>
                              <w:t>New Zealand</w:t>
                            </w:r>
                          </w:p>
                          <w:p w14:paraId="494CD45E" w14:textId="77777777" w:rsidR="00B33B6B" w:rsidRPr="003F182F" w:rsidRDefault="00B33B6B" w:rsidP="00B33B6B">
                            <w:pPr>
                              <w:rPr>
                                <w:rFonts w:ascii="Arial" w:hAnsi="Arial" w:cs="Arial"/>
                                <w:sz w:val="16"/>
                                <w:szCs w:val="16"/>
                              </w:rPr>
                            </w:pPr>
                          </w:p>
                          <w:p w14:paraId="237C03A6" w14:textId="77777777" w:rsidR="00B33B6B" w:rsidRPr="003F182F" w:rsidRDefault="00B33B6B" w:rsidP="00B33B6B">
                            <w:pPr>
                              <w:rPr>
                                <w:rFonts w:ascii="Arial" w:hAnsi="Arial" w:cs="Arial"/>
                                <w:sz w:val="16"/>
                                <w:szCs w:val="16"/>
                              </w:rPr>
                            </w:pPr>
                            <w:r>
                              <w:rPr>
                                <w:rFonts w:ascii="Arial" w:hAnsi="Arial" w:cs="Arial"/>
                                <w:sz w:val="16"/>
                                <w:szCs w:val="16"/>
                              </w:rPr>
                              <w:t>T.</w:t>
                            </w:r>
                            <w:r w:rsidRPr="003F182F">
                              <w:rPr>
                                <w:rFonts w:ascii="Arial" w:hAnsi="Arial" w:cs="Arial"/>
                                <w:sz w:val="16"/>
                                <w:szCs w:val="16"/>
                              </w:rPr>
                              <w:t xml:space="preserve"> 09 580 2094</w:t>
                            </w:r>
                          </w:p>
                          <w:p w14:paraId="67A4C78D" w14:textId="77777777" w:rsidR="00B33B6B" w:rsidRPr="00D9592D" w:rsidRDefault="00B33B6B" w:rsidP="00B33B6B">
                            <w:pPr>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D6143" id="_x0000_t202" coordsize="21600,21600" o:spt="202" path="m,l,21600r21600,l21600,xe">
                <v:stroke joinstyle="miter"/>
                <v:path gradientshapeok="t" o:connecttype="rect"/>
              </v:shapetype>
              <v:shape id="Text Box 84" o:spid="_x0000_s1026" type="#_x0000_t202" style="position:absolute;left:0;text-align:left;margin-left:428.7pt;margin-top:0;width:126pt;height:131.4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rchQIAABEFAAAOAAAAZHJzL2Uyb0RvYy54bWysVF1v2yAUfZ+0/4B4T21HThpbdaq1XaZJ&#10;3YfU7gcQg2M0zGVAYnfT/vsuOEm9j4dpmh9sMJfDufecy9X10ClyENZJ0BXNLlJKhK6BS72r6KfH&#10;zWxFifNMc6ZAi4o+CUev1y9fXPWmFHNoQXFhCYJoV/amoq33pkwSV7eiY+4CjNC42IDtmMep3SXc&#10;sh7RO5XM03SZ9GC5sVAL5/Dv3bhI1xG/aUTtPzSNE56oiiI3H982vrfhnayvWLmzzLSyPtJg/8Ci&#10;Y1LjoWeoO+YZ2Vv5G1QnawsOGn9RQ5dA08haxBwwmyz9JZuHlhkRc8HiOHMuk/t/sPX7w0dLJEft&#10;KNGsQ4kexeDJDQxklYfy9MaVGPVgMM4P+D+EhlSduYf6syMablumd+KVtdC3gnGkl4WdyWTriOMC&#10;yLZ/BxzPYXsPEWhobBcAsRoE0VGmp7M0gUsdjlymKepNSY1r2XK5ulxF8RJWnrYb6/wbAR0Jg4pa&#10;1D7Cs8O984EOK08hkT4oyTdSqTixu+2tsuTA0Ceb+MQMMMtpmNIhWEPYNiKOf5AlnhHWAt+o+7ci&#10;m+fpzbyYbZDsLN/ki1lxma5maVbcFMs0L/K7zfdAMMvLVnIu9L3U4uTBLP87jY/dMLonupD0FS0W&#10;88Wo0ZS9myaZxudPSXbSY0sq2VV0dQ5iZVD2teaYNis9k2ocJz/Tj1XGGpy+sSrRB0H60QR+2A6I&#10;EsyxBf6EjrCAeqG2eI/goAX7lZIee7Ki7sueWUGJeqvRVUWW56GJ4yRfXM5xYqcr2+kK0zVCVdRT&#10;Mg5v/dj4e2PlrsWTRh9reIVObGT0yDOro3+x72IyxzsiNPZ0HqOeb7L1DwAAAP//AwBQSwMEFAAG&#10;AAgAAAAhAIyFDdXdAAAACQEAAA8AAABkcnMvZG93bnJldi54bWxMj8FugzAQRO+V+g/WVuqlakxQ&#10;AoRgorZSq16T5gMWvAEUvEbYCeTv65za42hGM2+K3Wx6caXRdZYVLBcRCOLa6o4bBcefz9cMhPPI&#10;GnvLpOBGDnbl40OBubYT7+l68I0IJexyVNB6P+RSurolg25hB+Lgnexo0Ac5NlKPOIVy08s4ihJp&#10;sOOw0OJAHy3V58PFKDh9Ty/rzVR9+WO6XyXv2KWVvSn1/DS/bUF4mv1fGO74AR3KwFTZC2snegXZ&#10;Ol2FqILw6G4vo03QlYI4iTOQZSH/Pyh/AQAA//8DAFBLAQItABQABgAIAAAAIQC2gziS/gAAAOEB&#10;AAATAAAAAAAAAAAAAAAAAAAAAABbQ29udGVudF9UeXBlc10ueG1sUEsBAi0AFAAGAAgAAAAhADj9&#10;If/WAAAAlAEAAAsAAAAAAAAAAAAAAAAALwEAAF9yZWxzLy5yZWxzUEsBAi0AFAAGAAgAAAAhAHU5&#10;StyFAgAAEQUAAA4AAAAAAAAAAAAAAAAALgIAAGRycy9lMm9Eb2MueG1sUEsBAi0AFAAGAAgAAAAh&#10;AIyFDdXdAAAACQEAAA8AAAAAAAAAAAAAAAAA3wQAAGRycy9kb3ducmV2LnhtbFBLBQYAAAAABAAE&#10;APMAAADpBQAAAAA=&#10;" stroked="f">
                <v:textbox>
                  <w:txbxContent>
                    <w:p w14:paraId="2EA964D1" w14:textId="77777777" w:rsidR="00B33B6B" w:rsidRPr="003F182F" w:rsidRDefault="00B33B6B" w:rsidP="00B33B6B">
                      <w:pPr>
                        <w:rPr>
                          <w:rFonts w:ascii="Arial" w:hAnsi="Arial" w:cs="Arial"/>
                          <w:sz w:val="16"/>
                          <w:szCs w:val="16"/>
                        </w:rPr>
                      </w:pPr>
                      <w:r w:rsidRPr="003F182F">
                        <w:rPr>
                          <w:rFonts w:ascii="Arial" w:hAnsi="Arial" w:cs="Arial"/>
                          <w:sz w:val="16"/>
                          <w:szCs w:val="16"/>
                        </w:rPr>
                        <w:t>Genesis Energy Limited</w:t>
                      </w:r>
                    </w:p>
                    <w:p w14:paraId="338D5FD9" w14:textId="77777777" w:rsidR="00B33B6B" w:rsidRPr="003F182F" w:rsidRDefault="00B33B6B" w:rsidP="00B33B6B">
                      <w:pPr>
                        <w:rPr>
                          <w:rFonts w:ascii="Arial" w:hAnsi="Arial" w:cs="Arial"/>
                          <w:sz w:val="16"/>
                          <w:szCs w:val="16"/>
                        </w:rPr>
                      </w:pPr>
                      <w:r w:rsidRPr="003F182F">
                        <w:rPr>
                          <w:rFonts w:ascii="Arial" w:hAnsi="Arial" w:cs="Arial"/>
                          <w:sz w:val="16"/>
                          <w:szCs w:val="16"/>
                        </w:rPr>
                        <w:t>The Genesis Energy Building</w:t>
                      </w:r>
                    </w:p>
                    <w:p w14:paraId="51A2CAF8" w14:textId="77777777" w:rsidR="00B33B6B" w:rsidRPr="003F182F" w:rsidRDefault="00B33B6B" w:rsidP="00B33B6B">
                      <w:pPr>
                        <w:rPr>
                          <w:rFonts w:ascii="Arial" w:hAnsi="Arial" w:cs="Arial"/>
                          <w:sz w:val="16"/>
                          <w:szCs w:val="16"/>
                        </w:rPr>
                      </w:pPr>
                      <w:r w:rsidRPr="003F182F">
                        <w:rPr>
                          <w:rFonts w:ascii="Arial" w:hAnsi="Arial" w:cs="Arial"/>
                          <w:sz w:val="16"/>
                          <w:szCs w:val="16"/>
                        </w:rPr>
                        <w:t xml:space="preserve">660 Great South Road </w:t>
                      </w:r>
                    </w:p>
                    <w:p w14:paraId="6D515C57" w14:textId="77777777" w:rsidR="00B33B6B" w:rsidRPr="003F182F" w:rsidRDefault="00B33B6B" w:rsidP="00B33B6B">
                      <w:pPr>
                        <w:rPr>
                          <w:rFonts w:ascii="Arial" w:hAnsi="Arial" w:cs="Arial"/>
                          <w:sz w:val="16"/>
                          <w:szCs w:val="16"/>
                        </w:rPr>
                      </w:pPr>
                      <w:r w:rsidRPr="003F182F">
                        <w:rPr>
                          <w:rFonts w:ascii="Arial" w:hAnsi="Arial" w:cs="Arial"/>
                          <w:sz w:val="16"/>
                          <w:szCs w:val="16"/>
                        </w:rPr>
                        <w:t>PO Box 17-188</w:t>
                      </w:r>
                    </w:p>
                    <w:p w14:paraId="6550640C" w14:textId="77777777" w:rsidR="00B33B6B" w:rsidRPr="003F182F" w:rsidRDefault="00B33B6B" w:rsidP="00B33B6B">
                      <w:pPr>
                        <w:rPr>
                          <w:rFonts w:ascii="Arial" w:hAnsi="Arial" w:cs="Arial"/>
                          <w:sz w:val="16"/>
                          <w:szCs w:val="16"/>
                        </w:rPr>
                      </w:pPr>
                      <w:r w:rsidRPr="003F182F">
                        <w:rPr>
                          <w:rFonts w:ascii="Arial" w:hAnsi="Arial" w:cs="Arial"/>
                          <w:sz w:val="16"/>
                          <w:szCs w:val="16"/>
                        </w:rPr>
                        <w:t>Greenlane</w:t>
                      </w:r>
                    </w:p>
                    <w:p w14:paraId="581B16AC" w14:textId="77777777" w:rsidR="00B33B6B" w:rsidRPr="003F182F" w:rsidRDefault="00B33B6B" w:rsidP="00B33B6B">
                      <w:pPr>
                        <w:rPr>
                          <w:rFonts w:ascii="Arial" w:hAnsi="Arial" w:cs="Arial"/>
                          <w:sz w:val="16"/>
                          <w:szCs w:val="16"/>
                        </w:rPr>
                      </w:pPr>
                      <w:r w:rsidRPr="003F182F">
                        <w:rPr>
                          <w:rFonts w:ascii="Arial" w:hAnsi="Arial" w:cs="Arial"/>
                          <w:sz w:val="16"/>
                          <w:szCs w:val="16"/>
                        </w:rPr>
                        <w:t>Auckland 1051</w:t>
                      </w:r>
                    </w:p>
                    <w:p w14:paraId="2241970F" w14:textId="77777777" w:rsidR="00B33B6B" w:rsidRPr="003F182F" w:rsidRDefault="00B33B6B" w:rsidP="00B33B6B">
                      <w:pPr>
                        <w:rPr>
                          <w:rFonts w:ascii="Arial" w:hAnsi="Arial" w:cs="Arial"/>
                          <w:sz w:val="16"/>
                          <w:szCs w:val="16"/>
                        </w:rPr>
                      </w:pPr>
                      <w:r w:rsidRPr="003F182F">
                        <w:rPr>
                          <w:rFonts w:ascii="Arial" w:hAnsi="Arial" w:cs="Arial"/>
                          <w:sz w:val="16"/>
                          <w:szCs w:val="16"/>
                        </w:rPr>
                        <w:t>New Zealand</w:t>
                      </w:r>
                    </w:p>
                    <w:p w14:paraId="494CD45E" w14:textId="77777777" w:rsidR="00B33B6B" w:rsidRPr="003F182F" w:rsidRDefault="00B33B6B" w:rsidP="00B33B6B">
                      <w:pPr>
                        <w:rPr>
                          <w:rFonts w:ascii="Arial" w:hAnsi="Arial" w:cs="Arial"/>
                          <w:sz w:val="16"/>
                          <w:szCs w:val="16"/>
                        </w:rPr>
                      </w:pPr>
                    </w:p>
                    <w:p w14:paraId="237C03A6" w14:textId="77777777" w:rsidR="00B33B6B" w:rsidRPr="003F182F" w:rsidRDefault="00B33B6B" w:rsidP="00B33B6B">
                      <w:pPr>
                        <w:rPr>
                          <w:rFonts w:ascii="Arial" w:hAnsi="Arial" w:cs="Arial"/>
                          <w:sz w:val="16"/>
                          <w:szCs w:val="16"/>
                        </w:rPr>
                      </w:pPr>
                      <w:r>
                        <w:rPr>
                          <w:rFonts w:ascii="Arial" w:hAnsi="Arial" w:cs="Arial"/>
                          <w:sz w:val="16"/>
                          <w:szCs w:val="16"/>
                        </w:rPr>
                        <w:t>T.</w:t>
                      </w:r>
                      <w:r w:rsidRPr="003F182F">
                        <w:rPr>
                          <w:rFonts w:ascii="Arial" w:hAnsi="Arial" w:cs="Arial"/>
                          <w:sz w:val="16"/>
                          <w:szCs w:val="16"/>
                        </w:rPr>
                        <w:t xml:space="preserve"> 09 580 2094</w:t>
                      </w:r>
                    </w:p>
                    <w:p w14:paraId="67A4C78D" w14:textId="77777777" w:rsidR="00B33B6B" w:rsidRPr="00D9592D" w:rsidRDefault="00B33B6B" w:rsidP="00B33B6B">
                      <w:pPr>
                        <w:rPr>
                          <w:rFonts w:asciiTheme="minorHAnsi" w:hAnsiTheme="minorHAnsi"/>
                          <w:sz w:val="18"/>
                          <w:szCs w:val="18"/>
                        </w:rPr>
                      </w:pPr>
                    </w:p>
                  </w:txbxContent>
                </v:textbox>
                <w10:wrap type="tight" side="left" anchorx="page" anchory="margin"/>
              </v:shape>
            </w:pict>
          </mc:Fallback>
        </mc:AlternateContent>
      </w:r>
    </w:p>
    <w:p w14:paraId="66C38744" w14:textId="77777777" w:rsidR="00B33B6B" w:rsidRPr="00786BC3" w:rsidRDefault="00B33B6B" w:rsidP="00B33B6B">
      <w:pPr>
        <w:pStyle w:val="AddressBlock"/>
        <w:spacing w:after="0" w:line="240" w:lineRule="auto"/>
        <w:rPr>
          <w:rFonts w:ascii="Arial" w:hAnsi="Arial"/>
          <w:sz w:val="20"/>
          <w:szCs w:val="20"/>
        </w:rPr>
      </w:pPr>
      <w:r>
        <w:rPr>
          <w:rFonts w:ascii="Arial" w:hAnsi="Arial"/>
          <w:sz w:val="20"/>
          <w:szCs w:val="20"/>
        </w:rPr>
        <w:t>24 Novem</w:t>
      </w:r>
      <w:r w:rsidRPr="000F2CF1">
        <w:rPr>
          <w:rFonts w:ascii="Arial" w:hAnsi="Arial"/>
          <w:sz w:val="20"/>
          <w:szCs w:val="20"/>
        </w:rPr>
        <w:t>ber 2017</w:t>
      </w:r>
    </w:p>
    <w:p w14:paraId="762918FC" w14:textId="77777777" w:rsidR="00B33B6B" w:rsidRPr="00786BC3" w:rsidRDefault="00B33B6B" w:rsidP="00B33B6B">
      <w:pPr>
        <w:pStyle w:val="AddressBlock"/>
        <w:spacing w:after="0" w:line="240" w:lineRule="auto"/>
        <w:rPr>
          <w:rFonts w:ascii="Arial" w:hAnsi="Arial"/>
          <w:sz w:val="20"/>
          <w:szCs w:val="20"/>
        </w:rPr>
      </w:pPr>
    </w:p>
    <w:p w14:paraId="21B08139" w14:textId="77777777" w:rsidR="00B33B6B" w:rsidRPr="00786BC3" w:rsidRDefault="00B33B6B" w:rsidP="00B33B6B">
      <w:pPr>
        <w:pStyle w:val="AddressBlock"/>
        <w:spacing w:after="0" w:line="240" w:lineRule="auto"/>
        <w:rPr>
          <w:rFonts w:ascii="Arial" w:hAnsi="Arial"/>
          <w:sz w:val="20"/>
          <w:szCs w:val="20"/>
        </w:rPr>
      </w:pPr>
    </w:p>
    <w:p w14:paraId="0B5A1CFC" w14:textId="77777777" w:rsidR="00B33B6B" w:rsidRPr="00A85870" w:rsidRDefault="00B33B6B" w:rsidP="00B33B6B">
      <w:pPr>
        <w:pStyle w:val="AddressBlock"/>
        <w:spacing w:after="0" w:line="240" w:lineRule="auto"/>
        <w:rPr>
          <w:rFonts w:ascii="Arial" w:hAnsi="Arial"/>
          <w:sz w:val="20"/>
          <w:szCs w:val="20"/>
        </w:rPr>
      </w:pPr>
      <w:r w:rsidRPr="00A85870">
        <w:rPr>
          <w:rFonts w:ascii="Arial" w:hAnsi="Arial"/>
          <w:sz w:val="20"/>
          <w:szCs w:val="20"/>
        </w:rPr>
        <w:t>Ian Dempster</w:t>
      </w:r>
    </w:p>
    <w:p w14:paraId="1B16A8A5" w14:textId="77777777" w:rsidR="00B33B6B" w:rsidRPr="00A85870" w:rsidRDefault="00B33B6B" w:rsidP="00B33B6B">
      <w:pPr>
        <w:pStyle w:val="AddressBlock"/>
        <w:spacing w:after="0" w:line="240" w:lineRule="auto"/>
        <w:rPr>
          <w:rFonts w:ascii="Arial" w:hAnsi="Arial"/>
          <w:sz w:val="20"/>
          <w:szCs w:val="20"/>
        </w:rPr>
      </w:pPr>
      <w:r w:rsidRPr="00A85870">
        <w:rPr>
          <w:rFonts w:ascii="Arial" w:hAnsi="Arial"/>
          <w:sz w:val="20"/>
          <w:szCs w:val="20"/>
        </w:rPr>
        <w:t>Gas Industry Company</w:t>
      </w:r>
    </w:p>
    <w:p w14:paraId="4F508527" w14:textId="77777777" w:rsidR="00B33B6B" w:rsidRPr="00A85870" w:rsidRDefault="00B33B6B" w:rsidP="00B33B6B">
      <w:pPr>
        <w:pStyle w:val="AddressBlock"/>
        <w:spacing w:after="0" w:line="240" w:lineRule="auto"/>
        <w:rPr>
          <w:rFonts w:ascii="Arial" w:hAnsi="Arial"/>
          <w:sz w:val="20"/>
          <w:szCs w:val="20"/>
        </w:rPr>
      </w:pPr>
      <w:r w:rsidRPr="00A85870">
        <w:rPr>
          <w:rFonts w:ascii="Arial" w:hAnsi="Arial"/>
          <w:sz w:val="20"/>
          <w:szCs w:val="20"/>
        </w:rPr>
        <w:t>Po Box 10646</w:t>
      </w:r>
    </w:p>
    <w:p w14:paraId="5F110062" w14:textId="77777777" w:rsidR="00B33B6B" w:rsidRPr="00A85870" w:rsidRDefault="00B33B6B" w:rsidP="00B33B6B">
      <w:pPr>
        <w:pStyle w:val="AddressBlock"/>
        <w:spacing w:after="0" w:line="240" w:lineRule="auto"/>
        <w:rPr>
          <w:rFonts w:ascii="Arial" w:hAnsi="Arial"/>
          <w:sz w:val="20"/>
          <w:szCs w:val="20"/>
        </w:rPr>
      </w:pPr>
      <w:r w:rsidRPr="00A85870">
        <w:rPr>
          <w:rFonts w:ascii="Arial" w:hAnsi="Arial"/>
          <w:sz w:val="20"/>
          <w:szCs w:val="20"/>
        </w:rPr>
        <w:t>Wellington</w:t>
      </w:r>
    </w:p>
    <w:p w14:paraId="2A4899ED" w14:textId="77777777" w:rsidR="00B33B6B" w:rsidRPr="00A85870" w:rsidRDefault="00B33B6B" w:rsidP="00B33B6B">
      <w:pPr>
        <w:pStyle w:val="AddressBlock"/>
        <w:spacing w:after="0" w:line="240" w:lineRule="auto"/>
        <w:rPr>
          <w:rFonts w:ascii="Arial" w:hAnsi="Arial"/>
          <w:sz w:val="20"/>
          <w:szCs w:val="20"/>
        </w:rPr>
      </w:pPr>
    </w:p>
    <w:p w14:paraId="3E45E945" w14:textId="77777777" w:rsidR="00B33B6B" w:rsidRPr="00A85870" w:rsidRDefault="00B33B6B" w:rsidP="00B33B6B">
      <w:pPr>
        <w:pStyle w:val="AddressBlock"/>
        <w:spacing w:after="0" w:line="240" w:lineRule="auto"/>
        <w:rPr>
          <w:rFonts w:ascii="Arial" w:hAnsi="Arial"/>
          <w:sz w:val="20"/>
          <w:szCs w:val="20"/>
        </w:rPr>
      </w:pPr>
    </w:p>
    <w:p w14:paraId="1B12E38C" w14:textId="77777777" w:rsidR="00B33B6B" w:rsidRPr="00A85870" w:rsidRDefault="00B33B6B" w:rsidP="00B33B6B">
      <w:pPr>
        <w:pStyle w:val="AddressBlock"/>
        <w:spacing w:after="0" w:line="240" w:lineRule="auto"/>
        <w:rPr>
          <w:rFonts w:ascii="Arial" w:hAnsi="Arial"/>
          <w:sz w:val="20"/>
          <w:szCs w:val="20"/>
        </w:rPr>
      </w:pPr>
      <w:r w:rsidRPr="00A85870">
        <w:rPr>
          <w:rFonts w:ascii="Arial" w:hAnsi="Arial"/>
          <w:sz w:val="20"/>
          <w:szCs w:val="20"/>
        </w:rPr>
        <w:t>Dear Ian</w:t>
      </w:r>
    </w:p>
    <w:p w14:paraId="3EB01F6B" w14:textId="77777777" w:rsidR="00B33B6B" w:rsidRPr="00786BC3" w:rsidRDefault="00B33B6B" w:rsidP="00B33B6B">
      <w:pPr>
        <w:pStyle w:val="Heading1"/>
        <w:rPr>
          <w:rFonts w:ascii="Arial" w:hAnsi="Arial"/>
          <w:b/>
          <w:sz w:val="32"/>
          <w:szCs w:val="32"/>
        </w:rPr>
      </w:pPr>
      <w:r>
        <w:rPr>
          <w:rFonts w:ascii="Arial" w:hAnsi="Arial"/>
          <w:b/>
          <w:sz w:val="32"/>
          <w:szCs w:val="32"/>
        </w:rPr>
        <w:t>Second Revised Draft GTAC</w:t>
      </w:r>
    </w:p>
    <w:p w14:paraId="05B21022" w14:textId="77777777" w:rsidR="00B33B6B" w:rsidRDefault="00B33B6B" w:rsidP="00B33B6B">
      <w:pPr>
        <w:pStyle w:val="BodyText"/>
        <w:rPr>
          <w:rFonts w:ascii="Arial" w:hAnsi="Arial"/>
          <w:sz w:val="20"/>
          <w:szCs w:val="20"/>
        </w:rPr>
      </w:pPr>
      <w:r w:rsidRPr="00786BC3">
        <w:rPr>
          <w:rFonts w:ascii="Arial" w:hAnsi="Arial"/>
          <w:sz w:val="20"/>
          <w:szCs w:val="20"/>
        </w:rPr>
        <w:t>Genesis Energy Limited (</w:t>
      </w:r>
      <w:r w:rsidRPr="00786BC3">
        <w:rPr>
          <w:rFonts w:ascii="Arial" w:hAnsi="Arial"/>
          <w:b/>
          <w:sz w:val="20"/>
          <w:szCs w:val="20"/>
        </w:rPr>
        <w:t>Genesis</w:t>
      </w:r>
      <w:r w:rsidRPr="00786BC3">
        <w:rPr>
          <w:rFonts w:ascii="Arial" w:hAnsi="Arial"/>
          <w:sz w:val="20"/>
          <w:szCs w:val="20"/>
        </w:rPr>
        <w:t xml:space="preserve">) welcomes the opportunity to provide </w:t>
      </w:r>
      <w:r>
        <w:rPr>
          <w:rFonts w:ascii="Arial" w:hAnsi="Arial"/>
          <w:sz w:val="20"/>
          <w:szCs w:val="20"/>
        </w:rPr>
        <w:t>comments to the Gas Industry Company (</w:t>
      </w:r>
      <w:r w:rsidRPr="001E4498">
        <w:rPr>
          <w:rFonts w:ascii="Arial" w:hAnsi="Arial"/>
          <w:b/>
          <w:sz w:val="20"/>
          <w:szCs w:val="20"/>
        </w:rPr>
        <w:t>GIC</w:t>
      </w:r>
      <w:r>
        <w:rPr>
          <w:rFonts w:ascii="Arial" w:hAnsi="Arial"/>
          <w:sz w:val="20"/>
          <w:szCs w:val="20"/>
        </w:rPr>
        <w:t xml:space="preserve">) </w:t>
      </w:r>
      <w:r w:rsidRPr="00786BC3">
        <w:rPr>
          <w:rFonts w:ascii="Arial" w:hAnsi="Arial"/>
          <w:sz w:val="20"/>
          <w:szCs w:val="20"/>
        </w:rPr>
        <w:t>on</w:t>
      </w:r>
      <w:r>
        <w:rPr>
          <w:rFonts w:ascii="Arial" w:hAnsi="Arial"/>
          <w:sz w:val="20"/>
          <w:szCs w:val="20"/>
        </w:rPr>
        <w:t xml:space="preserve"> the “Second </w:t>
      </w:r>
      <w:r w:rsidRPr="00260006">
        <w:rPr>
          <w:rFonts w:ascii="Arial" w:hAnsi="Arial"/>
          <w:sz w:val="20"/>
          <w:szCs w:val="20"/>
        </w:rPr>
        <w:t>Revised Draft GTAC</w:t>
      </w:r>
      <w:r>
        <w:rPr>
          <w:rFonts w:ascii="Arial" w:hAnsi="Arial"/>
          <w:sz w:val="20"/>
          <w:szCs w:val="20"/>
        </w:rPr>
        <w:t>”</w:t>
      </w:r>
      <w:r>
        <w:rPr>
          <w:rFonts w:ascii="Arial" w:hAnsi="Arial"/>
          <w:i/>
          <w:sz w:val="20"/>
          <w:szCs w:val="20"/>
        </w:rPr>
        <w:t xml:space="preserve"> </w:t>
      </w:r>
      <w:r>
        <w:rPr>
          <w:rFonts w:ascii="Arial" w:hAnsi="Arial"/>
          <w:sz w:val="20"/>
          <w:szCs w:val="20"/>
        </w:rPr>
        <w:t>published 3 November 2017 (</w:t>
      </w:r>
      <w:r w:rsidRPr="00B33B6B">
        <w:rPr>
          <w:rFonts w:ascii="Arial" w:hAnsi="Arial"/>
          <w:b/>
          <w:sz w:val="20"/>
          <w:szCs w:val="20"/>
        </w:rPr>
        <w:t xml:space="preserve">second </w:t>
      </w:r>
      <w:r>
        <w:rPr>
          <w:rFonts w:ascii="Arial" w:hAnsi="Arial"/>
          <w:b/>
          <w:sz w:val="20"/>
          <w:szCs w:val="20"/>
        </w:rPr>
        <w:t>revised draft</w:t>
      </w:r>
      <w:r>
        <w:rPr>
          <w:rFonts w:ascii="Arial" w:hAnsi="Arial"/>
          <w:sz w:val="20"/>
          <w:szCs w:val="20"/>
        </w:rPr>
        <w:t xml:space="preserve">). </w:t>
      </w:r>
    </w:p>
    <w:p w14:paraId="1B21AE0A" w14:textId="77777777" w:rsidR="00241DFB" w:rsidRPr="005107AF" w:rsidRDefault="00241DFB" w:rsidP="00B33B6B">
      <w:pPr>
        <w:pStyle w:val="BodyText"/>
        <w:rPr>
          <w:rFonts w:ascii="Arial" w:hAnsi="Arial"/>
          <w:b/>
          <w:sz w:val="22"/>
          <w:szCs w:val="22"/>
        </w:rPr>
      </w:pPr>
      <w:r w:rsidRPr="005107AF">
        <w:rPr>
          <w:rFonts w:ascii="Arial" w:hAnsi="Arial"/>
          <w:b/>
          <w:sz w:val="22"/>
          <w:szCs w:val="22"/>
        </w:rPr>
        <w:t>Executive summary</w:t>
      </w:r>
    </w:p>
    <w:p w14:paraId="761E6642" w14:textId="77777777" w:rsidR="005B1C4D" w:rsidRDefault="00241DFB" w:rsidP="00B33B6B">
      <w:pPr>
        <w:pStyle w:val="BodyText"/>
        <w:rPr>
          <w:rFonts w:ascii="Arial" w:hAnsi="Arial"/>
          <w:sz w:val="20"/>
          <w:szCs w:val="20"/>
        </w:rPr>
      </w:pPr>
      <w:r>
        <w:rPr>
          <w:rFonts w:ascii="Arial" w:hAnsi="Arial"/>
          <w:sz w:val="20"/>
          <w:szCs w:val="20"/>
        </w:rPr>
        <w:t>Genesis</w:t>
      </w:r>
      <w:r w:rsidR="00B863C4">
        <w:rPr>
          <w:rFonts w:ascii="Arial" w:hAnsi="Arial"/>
          <w:sz w:val="20"/>
          <w:szCs w:val="20"/>
        </w:rPr>
        <w:t xml:space="preserve"> acknowledge</w:t>
      </w:r>
      <w:r>
        <w:rPr>
          <w:rFonts w:ascii="Arial" w:hAnsi="Arial"/>
          <w:sz w:val="20"/>
          <w:szCs w:val="20"/>
        </w:rPr>
        <w:t>s</w:t>
      </w:r>
      <w:r w:rsidR="00B863C4">
        <w:rPr>
          <w:rFonts w:ascii="Arial" w:hAnsi="Arial"/>
          <w:sz w:val="20"/>
          <w:szCs w:val="20"/>
        </w:rPr>
        <w:t xml:space="preserve"> the work of First Gas and the GIC to continue evolving the gas transmission access code (</w:t>
      </w:r>
      <w:r w:rsidR="00B863C4" w:rsidRPr="00B863C4">
        <w:rPr>
          <w:rFonts w:ascii="Arial" w:hAnsi="Arial"/>
          <w:b/>
          <w:sz w:val="20"/>
          <w:szCs w:val="20"/>
        </w:rPr>
        <w:t>GTAC</w:t>
      </w:r>
      <w:r w:rsidR="00B863C4">
        <w:rPr>
          <w:rFonts w:ascii="Arial" w:hAnsi="Arial"/>
          <w:sz w:val="20"/>
          <w:szCs w:val="20"/>
        </w:rPr>
        <w:t xml:space="preserve">) through </w:t>
      </w:r>
      <w:r w:rsidR="00641795">
        <w:rPr>
          <w:rFonts w:ascii="Arial" w:hAnsi="Arial"/>
          <w:sz w:val="20"/>
          <w:szCs w:val="20"/>
        </w:rPr>
        <w:t>a collaborative</w:t>
      </w:r>
      <w:r w:rsidR="00B863C4">
        <w:rPr>
          <w:rFonts w:ascii="Arial" w:hAnsi="Arial"/>
          <w:sz w:val="20"/>
          <w:szCs w:val="20"/>
        </w:rPr>
        <w:t xml:space="preserve"> process</w:t>
      </w:r>
      <w:r w:rsidR="00234741">
        <w:rPr>
          <w:rFonts w:ascii="Arial" w:hAnsi="Arial"/>
          <w:sz w:val="20"/>
          <w:szCs w:val="20"/>
        </w:rPr>
        <w:t xml:space="preserve"> with industry</w:t>
      </w:r>
      <w:r w:rsidR="00E42B0A">
        <w:rPr>
          <w:rFonts w:ascii="Arial" w:hAnsi="Arial"/>
          <w:sz w:val="20"/>
          <w:szCs w:val="20"/>
        </w:rPr>
        <w:t xml:space="preserve"> and </w:t>
      </w:r>
      <w:r w:rsidR="00234741">
        <w:rPr>
          <w:rFonts w:ascii="Arial" w:hAnsi="Arial"/>
          <w:sz w:val="20"/>
          <w:szCs w:val="20"/>
        </w:rPr>
        <w:t>appreciate</w:t>
      </w:r>
      <w:r w:rsidR="002150B4">
        <w:rPr>
          <w:rFonts w:ascii="Arial" w:hAnsi="Arial"/>
          <w:sz w:val="20"/>
          <w:szCs w:val="20"/>
        </w:rPr>
        <w:t>s</w:t>
      </w:r>
      <w:r w:rsidR="00234741">
        <w:rPr>
          <w:rFonts w:ascii="Arial" w:hAnsi="Arial"/>
          <w:sz w:val="20"/>
          <w:szCs w:val="20"/>
        </w:rPr>
        <w:t xml:space="preserve"> </w:t>
      </w:r>
      <w:r w:rsidR="002D1D4B">
        <w:rPr>
          <w:rFonts w:ascii="Arial" w:hAnsi="Arial"/>
          <w:sz w:val="20"/>
          <w:szCs w:val="20"/>
        </w:rPr>
        <w:t>the progress made to-date, including the</w:t>
      </w:r>
      <w:r w:rsidR="00234741">
        <w:rPr>
          <w:rFonts w:ascii="Arial" w:hAnsi="Arial"/>
          <w:sz w:val="20"/>
          <w:szCs w:val="20"/>
        </w:rPr>
        <w:t xml:space="preserve"> improvement</w:t>
      </w:r>
      <w:r w:rsidR="002D1D4B">
        <w:rPr>
          <w:rFonts w:ascii="Arial" w:hAnsi="Arial"/>
          <w:sz w:val="20"/>
          <w:szCs w:val="20"/>
        </w:rPr>
        <w:t>s</w:t>
      </w:r>
      <w:r w:rsidR="00B863C4">
        <w:rPr>
          <w:rFonts w:ascii="Arial" w:hAnsi="Arial"/>
          <w:sz w:val="20"/>
          <w:szCs w:val="20"/>
        </w:rPr>
        <w:t xml:space="preserve"> </w:t>
      </w:r>
      <w:r w:rsidR="002D1D4B">
        <w:rPr>
          <w:rFonts w:ascii="Arial" w:hAnsi="Arial"/>
          <w:sz w:val="20"/>
          <w:szCs w:val="20"/>
        </w:rPr>
        <w:t xml:space="preserve">in the second revised draft </w:t>
      </w:r>
      <w:r w:rsidR="00B863C4">
        <w:rPr>
          <w:rFonts w:ascii="Arial" w:hAnsi="Arial"/>
          <w:sz w:val="20"/>
          <w:szCs w:val="20"/>
        </w:rPr>
        <w:t xml:space="preserve">compared with the </w:t>
      </w:r>
      <w:r w:rsidR="0013068B">
        <w:rPr>
          <w:rFonts w:ascii="Arial" w:hAnsi="Arial"/>
          <w:sz w:val="20"/>
          <w:szCs w:val="20"/>
        </w:rPr>
        <w:t xml:space="preserve">draft </w:t>
      </w:r>
      <w:r w:rsidR="00B863C4">
        <w:rPr>
          <w:rFonts w:ascii="Arial" w:hAnsi="Arial"/>
          <w:sz w:val="20"/>
          <w:szCs w:val="20"/>
        </w:rPr>
        <w:t>published in September 2017</w:t>
      </w:r>
      <w:r w:rsidR="0013068B">
        <w:rPr>
          <w:rFonts w:ascii="Arial" w:hAnsi="Arial"/>
          <w:sz w:val="20"/>
          <w:szCs w:val="20"/>
        </w:rPr>
        <w:t xml:space="preserve"> (</w:t>
      </w:r>
      <w:r w:rsidR="0013068B" w:rsidRPr="00B863C4">
        <w:rPr>
          <w:rFonts w:ascii="Arial" w:hAnsi="Arial"/>
          <w:b/>
          <w:sz w:val="20"/>
          <w:szCs w:val="20"/>
        </w:rPr>
        <w:t>first revised draft</w:t>
      </w:r>
      <w:r w:rsidR="0013068B">
        <w:rPr>
          <w:rFonts w:ascii="Arial" w:hAnsi="Arial"/>
          <w:sz w:val="20"/>
          <w:szCs w:val="20"/>
        </w:rPr>
        <w:t>)</w:t>
      </w:r>
      <w:r w:rsidR="001308EB">
        <w:rPr>
          <w:rFonts w:ascii="Arial" w:hAnsi="Arial"/>
          <w:sz w:val="20"/>
          <w:szCs w:val="20"/>
        </w:rPr>
        <w:t>.</w:t>
      </w:r>
      <w:r w:rsidR="00234741">
        <w:rPr>
          <w:rStyle w:val="FootnoteReference"/>
          <w:rFonts w:ascii="Arial" w:hAnsi="Arial"/>
          <w:sz w:val="20"/>
          <w:szCs w:val="20"/>
        </w:rPr>
        <w:footnoteReference w:id="1"/>
      </w:r>
      <w:r w:rsidR="001308EB">
        <w:rPr>
          <w:rFonts w:ascii="Arial" w:hAnsi="Arial"/>
          <w:sz w:val="20"/>
          <w:szCs w:val="20"/>
        </w:rPr>
        <w:t xml:space="preserve"> </w:t>
      </w:r>
    </w:p>
    <w:p w14:paraId="0745EDC3" w14:textId="77E636EC" w:rsidR="00E30072" w:rsidRDefault="00E30072" w:rsidP="007B44A3">
      <w:pPr>
        <w:pStyle w:val="BodyText"/>
        <w:rPr>
          <w:rFonts w:ascii="Arial" w:hAnsi="Arial"/>
          <w:sz w:val="20"/>
          <w:szCs w:val="20"/>
        </w:rPr>
      </w:pPr>
      <w:r>
        <w:rPr>
          <w:rFonts w:ascii="Arial" w:hAnsi="Arial"/>
          <w:sz w:val="20"/>
          <w:szCs w:val="20"/>
        </w:rPr>
        <w:t xml:space="preserve">We have commented in previous submissions that this is a once in a generation opportunity to </w:t>
      </w:r>
      <w:r w:rsidR="004E5754">
        <w:rPr>
          <w:rFonts w:ascii="Arial" w:hAnsi="Arial"/>
          <w:sz w:val="20"/>
          <w:szCs w:val="20"/>
        </w:rPr>
        <w:t>develop</w:t>
      </w:r>
      <w:r>
        <w:rPr>
          <w:rFonts w:ascii="Arial" w:hAnsi="Arial"/>
          <w:sz w:val="20"/>
          <w:szCs w:val="20"/>
        </w:rPr>
        <w:t xml:space="preserve"> transmission arrangements that are robust and fit for purpose. This is a common goal for all industry stakeholders, and we are on the right path forward in our view.  </w:t>
      </w:r>
    </w:p>
    <w:p w14:paraId="20BF0804" w14:textId="47A85F49" w:rsidR="00E30072" w:rsidRDefault="0059694C" w:rsidP="007B44A3">
      <w:pPr>
        <w:pStyle w:val="BodyText"/>
        <w:rPr>
          <w:rFonts w:ascii="Arial" w:hAnsi="Arial"/>
          <w:sz w:val="20"/>
          <w:szCs w:val="20"/>
        </w:rPr>
      </w:pPr>
      <w:r>
        <w:rPr>
          <w:rFonts w:ascii="Arial" w:hAnsi="Arial"/>
          <w:sz w:val="20"/>
          <w:szCs w:val="20"/>
        </w:rPr>
        <w:t>Unfortunately, with the pressures of time,</w:t>
      </w:r>
      <w:r w:rsidR="00E30072">
        <w:rPr>
          <w:rFonts w:ascii="Arial" w:hAnsi="Arial"/>
          <w:sz w:val="20"/>
          <w:szCs w:val="20"/>
        </w:rPr>
        <w:t xml:space="preserve"> Genesis</w:t>
      </w:r>
      <w:r w:rsidR="00234741">
        <w:rPr>
          <w:rFonts w:ascii="Arial" w:hAnsi="Arial"/>
          <w:sz w:val="20"/>
          <w:szCs w:val="20"/>
        </w:rPr>
        <w:t xml:space="preserve"> remain</w:t>
      </w:r>
      <w:r w:rsidR="00E30072">
        <w:rPr>
          <w:rFonts w:ascii="Arial" w:hAnsi="Arial"/>
          <w:sz w:val="20"/>
          <w:szCs w:val="20"/>
        </w:rPr>
        <w:t>s</w:t>
      </w:r>
      <w:r w:rsidR="00234741">
        <w:rPr>
          <w:rFonts w:ascii="Arial" w:hAnsi="Arial"/>
          <w:sz w:val="20"/>
          <w:szCs w:val="20"/>
        </w:rPr>
        <w:t xml:space="preserve"> concerned</w:t>
      </w:r>
      <w:r w:rsidR="00E30072">
        <w:rPr>
          <w:rFonts w:ascii="Arial" w:hAnsi="Arial"/>
          <w:sz w:val="20"/>
          <w:szCs w:val="20"/>
        </w:rPr>
        <w:t xml:space="preserve"> </w:t>
      </w:r>
      <w:r w:rsidR="00EF37C1">
        <w:rPr>
          <w:rFonts w:ascii="Arial" w:hAnsi="Arial"/>
          <w:sz w:val="20"/>
          <w:szCs w:val="20"/>
        </w:rPr>
        <w:t xml:space="preserve">with </w:t>
      </w:r>
      <w:r w:rsidR="00E42B0A">
        <w:rPr>
          <w:rFonts w:ascii="Arial" w:hAnsi="Arial"/>
          <w:sz w:val="20"/>
          <w:szCs w:val="20"/>
        </w:rPr>
        <w:t xml:space="preserve">the amount of ‘red ink’ </w:t>
      </w:r>
      <w:r w:rsidR="00641795">
        <w:rPr>
          <w:rFonts w:ascii="Arial" w:hAnsi="Arial"/>
          <w:sz w:val="20"/>
          <w:szCs w:val="20"/>
        </w:rPr>
        <w:t>still coming through</w:t>
      </w:r>
      <w:r w:rsidR="00E42B0A">
        <w:rPr>
          <w:rFonts w:ascii="Arial" w:hAnsi="Arial"/>
          <w:sz w:val="20"/>
          <w:szCs w:val="20"/>
        </w:rPr>
        <w:t xml:space="preserve"> </w:t>
      </w:r>
      <w:r w:rsidR="00641795">
        <w:rPr>
          <w:rFonts w:ascii="Arial" w:hAnsi="Arial"/>
          <w:sz w:val="20"/>
          <w:szCs w:val="20"/>
        </w:rPr>
        <w:t xml:space="preserve">each iteration of the </w:t>
      </w:r>
      <w:r w:rsidR="009625A5">
        <w:rPr>
          <w:rFonts w:ascii="Arial" w:hAnsi="Arial"/>
          <w:sz w:val="20"/>
          <w:szCs w:val="20"/>
        </w:rPr>
        <w:t xml:space="preserve">GTAC </w:t>
      </w:r>
      <w:r w:rsidR="00E42B0A">
        <w:rPr>
          <w:rFonts w:ascii="Arial" w:hAnsi="Arial"/>
          <w:sz w:val="20"/>
          <w:szCs w:val="20"/>
        </w:rPr>
        <w:t xml:space="preserve">and </w:t>
      </w:r>
      <w:r>
        <w:rPr>
          <w:rFonts w:ascii="Arial" w:hAnsi="Arial"/>
          <w:sz w:val="20"/>
          <w:szCs w:val="20"/>
        </w:rPr>
        <w:t xml:space="preserve">what appears to be an insufficient </w:t>
      </w:r>
      <w:r w:rsidR="00B867B7">
        <w:rPr>
          <w:rFonts w:ascii="Arial" w:hAnsi="Arial"/>
          <w:sz w:val="20"/>
          <w:szCs w:val="20"/>
        </w:rPr>
        <w:t>time</w:t>
      </w:r>
      <w:r w:rsidR="00FE63A4">
        <w:rPr>
          <w:rFonts w:ascii="Arial" w:hAnsi="Arial"/>
          <w:sz w:val="20"/>
          <w:szCs w:val="20"/>
        </w:rPr>
        <w:t>line</w:t>
      </w:r>
      <w:r w:rsidR="00B867B7">
        <w:rPr>
          <w:rFonts w:ascii="Arial" w:hAnsi="Arial"/>
          <w:sz w:val="20"/>
          <w:szCs w:val="20"/>
        </w:rPr>
        <w:t xml:space="preserve"> for addressing </w:t>
      </w:r>
      <w:r w:rsidR="00671947">
        <w:rPr>
          <w:rFonts w:ascii="Arial" w:hAnsi="Arial"/>
          <w:sz w:val="20"/>
          <w:szCs w:val="20"/>
        </w:rPr>
        <w:t>what we consider to be outstanding material concerns with the merits and/or workability of the code provisions.</w:t>
      </w:r>
      <w:r w:rsidR="007973AF">
        <w:rPr>
          <w:rFonts w:ascii="Arial" w:hAnsi="Arial"/>
          <w:sz w:val="20"/>
          <w:szCs w:val="20"/>
        </w:rPr>
        <w:t xml:space="preserve"> </w:t>
      </w:r>
      <w:r w:rsidR="0087648D">
        <w:rPr>
          <w:rFonts w:ascii="Arial" w:hAnsi="Arial"/>
          <w:sz w:val="20"/>
          <w:szCs w:val="20"/>
        </w:rPr>
        <w:t>To return to Ben’s</w:t>
      </w:r>
      <w:r>
        <w:rPr>
          <w:rFonts w:ascii="Arial" w:hAnsi="Arial"/>
          <w:sz w:val="20"/>
          <w:szCs w:val="20"/>
        </w:rPr>
        <w:t xml:space="preserve"> [Gerritsen]</w:t>
      </w:r>
      <w:r w:rsidR="00E30072">
        <w:rPr>
          <w:rFonts w:ascii="Arial" w:hAnsi="Arial"/>
          <w:sz w:val="20"/>
          <w:szCs w:val="20"/>
        </w:rPr>
        <w:t xml:space="preserve"> Eiffel Tower analogy from the 9 November workshop</w:t>
      </w:r>
      <w:r w:rsidR="00932B07">
        <w:rPr>
          <w:rFonts w:ascii="Arial" w:hAnsi="Arial"/>
          <w:sz w:val="20"/>
          <w:szCs w:val="20"/>
        </w:rPr>
        <w:t>, we</w:t>
      </w:r>
      <w:r w:rsidR="00E30072">
        <w:rPr>
          <w:rFonts w:ascii="Arial" w:hAnsi="Arial"/>
          <w:sz w:val="20"/>
          <w:szCs w:val="20"/>
        </w:rPr>
        <w:t xml:space="preserve"> believe </w:t>
      </w:r>
      <w:r w:rsidR="00E30072">
        <w:rPr>
          <w:rFonts w:ascii="Arial" w:hAnsi="Arial"/>
          <w:sz w:val="20"/>
          <w:szCs w:val="20"/>
        </w:rPr>
        <w:lastRenderedPageBreak/>
        <w:t xml:space="preserve">the foundations are </w:t>
      </w:r>
      <w:r w:rsidR="0087648D">
        <w:rPr>
          <w:rFonts w:ascii="Arial" w:hAnsi="Arial"/>
          <w:sz w:val="20"/>
          <w:szCs w:val="20"/>
        </w:rPr>
        <w:t xml:space="preserve">still </w:t>
      </w:r>
      <w:r w:rsidR="00E30072">
        <w:rPr>
          <w:rFonts w:ascii="Arial" w:hAnsi="Arial"/>
          <w:sz w:val="20"/>
          <w:szCs w:val="20"/>
        </w:rPr>
        <w:t>looking shaky</w:t>
      </w:r>
      <w:r>
        <w:rPr>
          <w:rFonts w:ascii="Arial" w:hAnsi="Arial"/>
          <w:sz w:val="20"/>
          <w:szCs w:val="20"/>
        </w:rPr>
        <w:t xml:space="preserve"> and </w:t>
      </w:r>
      <w:r w:rsidR="00A53285">
        <w:rPr>
          <w:rFonts w:ascii="Arial" w:hAnsi="Arial"/>
          <w:sz w:val="20"/>
          <w:szCs w:val="20"/>
        </w:rPr>
        <w:t>more time</w:t>
      </w:r>
      <w:r>
        <w:rPr>
          <w:rFonts w:ascii="Arial" w:hAnsi="Arial"/>
          <w:sz w:val="20"/>
          <w:szCs w:val="20"/>
        </w:rPr>
        <w:t xml:space="preserve"> w</w:t>
      </w:r>
      <w:r w:rsidR="00196E62">
        <w:rPr>
          <w:rFonts w:ascii="Arial" w:hAnsi="Arial"/>
          <w:sz w:val="20"/>
          <w:szCs w:val="20"/>
        </w:rPr>
        <w:t>ould</w:t>
      </w:r>
      <w:r>
        <w:rPr>
          <w:rFonts w:ascii="Arial" w:hAnsi="Arial"/>
          <w:sz w:val="20"/>
          <w:szCs w:val="20"/>
        </w:rPr>
        <w:t xml:space="preserve"> provide the refinement needed.</w:t>
      </w:r>
      <w:r w:rsidR="00E30072">
        <w:rPr>
          <w:rStyle w:val="FootnoteReference"/>
          <w:rFonts w:ascii="Arial" w:hAnsi="Arial"/>
          <w:sz w:val="20"/>
          <w:szCs w:val="20"/>
        </w:rPr>
        <w:footnoteReference w:id="2"/>
      </w:r>
    </w:p>
    <w:p w14:paraId="5BA34171" w14:textId="30E5F1B2" w:rsidR="00E30072" w:rsidRPr="00D0373A" w:rsidRDefault="00671947" w:rsidP="007B44A3">
      <w:pPr>
        <w:pStyle w:val="BodyText"/>
        <w:rPr>
          <w:rFonts w:ascii="Arial" w:hAnsi="Arial"/>
          <w:color w:val="FF0000"/>
          <w:sz w:val="20"/>
          <w:szCs w:val="20"/>
        </w:rPr>
      </w:pPr>
      <w:r>
        <w:rPr>
          <w:rFonts w:ascii="Arial" w:hAnsi="Arial"/>
          <w:sz w:val="20"/>
          <w:szCs w:val="20"/>
        </w:rPr>
        <w:t>Our concerns</w:t>
      </w:r>
      <w:r w:rsidR="007B44A3">
        <w:rPr>
          <w:rFonts w:ascii="Arial" w:hAnsi="Arial"/>
          <w:sz w:val="20"/>
          <w:szCs w:val="20"/>
        </w:rPr>
        <w:t xml:space="preserve"> </w:t>
      </w:r>
      <w:r>
        <w:rPr>
          <w:rFonts w:ascii="Arial" w:hAnsi="Arial"/>
          <w:sz w:val="20"/>
          <w:szCs w:val="20"/>
        </w:rPr>
        <w:t xml:space="preserve">- some of which are shared by other stakeholders; some of which are </w:t>
      </w:r>
      <w:r w:rsidR="0059694C">
        <w:rPr>
          <w:rFonts w:ascii="Arial" w:hAnsi="Arial"/>
          <w:sz w:val="20"/>
          <w:szCs w:val="20"/>
        </w:rPr>
        <w:t>specific to Genesis</w:t>
      </w:r>
      <w:r>
        <w:rPr>
          <w:rFonts w:ascii="Arial" w:hAnsi="Arial"/>
          <w:sz w:val="20"/>
          <w:szCs w:val="20"/>
        </w:rPr>
        <w:t xml:space="preserve"> - </w:t>
      </w:r>
      <w:r w:rsidR="007B44A3">
        <w:rPr>
          <w:rFonts w:ascii="Arial" w:hAnsi="Arial"/>
          <w:sz w:val="20"/>
          <w:szCs w:val="20"/>
        </w:rPr>
        <w:t>are highlighted in this submission</w:t>
      </w:r>
      <w:r>
        <w:rPr>
          <w:rFonts w:ascii="Arial" w:hAnsi="Arial"/>
          <w:sz w:val="20"/>
          <w:szCs w:val="20"/>
        </w:rPr>
        <w:t xml:space="preserve"> along with proposed alternatives that we </w:t>
      </w:r>
      <w:r w:rsidR="00D45E05">
        <w:rPr>
          <w:rFonts w:ascii="Arial" w:hAnsi="Arial"/>
          <w:sz w:val="20"/>
          <w:szCs w:val="20"/>
        </w:rPr>
        <w:t>consider</w:t>
      </w:r>
      <w:r>
        <w:rPr>
          <w:rFonts w:ascii="Arial" w:hAnsi="Arial"/>
          <w:sz w:val="20"/>
          <w:szCs w:val="20"/>
        </w:rPr>
        <w:t xml:space="preserve"> </w:t>
      </w:r>
      <w:r w:rsidR="00DC6DC8">
        <w:rPr>
          <w:rFonts w:ascii="Arial" w:hAnsi="Arial"/>
          <w:sz w:val="20"/>
          <w:szCs w:val="20"/>
        </w:rPr>
        <w:t>wou</w:t>
      </w:r>
      <w:r w:rsidR="00D45E05">
        <w:rPr>
          <w:rFonts w:ascii="Arial" w:hAnsi="Arial"/>
          <w:sz w:val="20"/>
          <w:szCs w:val="20"/>
        </w:rPr>
        <w:t>ld fairly balance</w:t>
      </w:r>
      <w:r w:rsidR="00DC6DC8">
        <w:rPr>
          <w:rFonts w:ascii="Arial" w:hAnsi="Arial"/>
          <w:sz w:val="20"/>
          <w:szCs w:val="20"/>
        </w:rPr>
        <w:t xml:space="preserve"> our incentives with that of First Gas and other users of the transmission system.</w:t>
      </w:r>
      <w:r w:rsidR="00C52CCA">
        <w:rPr>
          <w:rFonts w:ascii="Arial" w:hAnsi="Arial"/>
          <w:sz w:val="20"/>
          <w:szCs w:val="20"/>
        </w:rPr>
        <w:t xml:space="preserve"> </w:t>
      </w:r>
    </w:p>
    <w:p w14:paraId="21126A8A" w14:textId="6E057556" w:rsidR="00C52CCA" w:rsidRDefault="00D45E05" w:rsidP="007B44A3">
      <w:pPr>
        <w:pStyle w:val="BodyText"/>
        <w:rPr>
          <w:rFonts w:ascii="Arial" w:hAnsi="Arial"/>
          <w:sz w:val="20"/>
          <w:szCs w:val="20"/>
        </w:rPr>
      </w:pPr>
      <w:r>
        <w:rPr>
          <w:rFonts w:ascii="Arial" w:hAnsi="Arial"/>
          <w:sz w:val="20"/>
          <w:szCs w:val="20"/>
        </w:rPr>
        <w:t xml:space="preserve">Combined with accompanying </w:t>
      </w:r>
      <w:r w:rsidR="00082B86">
        <w:rPr>
          <w:rFonts w:ascii="Arial" w:hAnsi="Arial"/>
          <w:sz w:val="20"/>
          <w:szCs w:val="20"/>
        </w:rPr>
        <w:t xml:space="preserve">legal </w:t>
      </w:r>
      <w:r>
        <w:rPr>
          <w:rFonts w:ascii="Arial" w:hAnsi="Arial"/>
          <w:sz w:val="20"/>
          <w:szCs w:val="20"/>
        </w:rPr>
        <w:t xml:space="preserve">mark-ups, our intention is to provide constructive </w:t>
      </w:r>
      <w:r w:rsidR="00C52CCA">
        <w:rPr>
          <w:rFonts w:ascii="Arial" w:hAnsi="Arial"/>
          <w:sz w:val="20"/>
          <w:szCs w:val="20"/>
        </w:rPr>
        <w:t>revisions</w:t>
      </w:r>
      <w:r w:rsidR="00967EB0">
        <w:rPr>
          <w:rFonts w:ascii="Arial" w:hAnsi="Arial"/>
          <w:sz w:val="20"/>
          <w:szCs w:val="20"/>
        </w:rPr>
        <w:t xml:space="preserve"> to the GTAC’</w:t>
      </w:r>
      <w:r w:rsidR="00AA1E6B">
        <w:rPr>
          <w:rFonts w:ascii="Arial" w:hAnsi="Arial"/>
          <w:sz w:val="20"/>
          <w:szCs w:val="20"/>
        </w:rPr>
        <w:t>s desig</w:t>
      </w:r>
      <w:r w:rsidR="00C52CCA">
        <w:rPr>
          <w:rFonts w:ascii="Arial" w:hAnsi="Arial"/>
          <w:sz w:val="20"/>
          <w:szCs w:val="20"/>
        </w:rPr>
        <w:t>n</w:t>
      </w:r>
      <w:r w:rsidR="00B867B7">
        <w:rPr>
          <w:rFonts w:ascii="Arial" w:hAnsi="Arial"/>
          <w:sz w:val="20"/>
          <w:szCs w:val="20"/>
        </w:rPr>
        <w:t xml:space="preserve"> and/or drafting</w:t>
      </w:r>
      <w:r w:rsidR="00C52CCA">
        <w:rPr>
          <w:rFonts w:ascii="Arial" w:hAnsi="Arial"/>
          <w:sz w:val="20"/>
          <w:szCs w:val="20"/>
        </w:rPr>
        <w:t xml:space="preserve"> that lay the</w:t>
      </w:r>
      <w:r w:rsidR="00DD1A45">
        <w:rPr>
          <w:rFonts w:ascii="Arial" w:hAnsi="Arial"/>
          <w:sz w:val="20"/>
          <w:szCs w:val="20"/>
        </w:rPr>
        <w:t xml:space="preserve"> best</w:t>
      </w:r>
      <w:r w:rsidR="00C52CCA">
        <w:rPr>
          <w:rFonts w:ascii="Arial" w:hAnsi="Arial"/>
          <w:sz w:val="20"/>
          <w:szCs w:val="20"/>
        </w:rPr>
        <w:t xml:space="preserve"> foundations for </w:t>
      </w:r>
      <w:r w:rsidR="0059694C">
        <w:rPr>
          <w:rFonts w:ascii="Arial" w:hAnsi="Arial"/>
          <w:sz w:val="20"/>
          <w:szCs w:val="20"/>
        </w:rPr>
        <w:t xml:space="preserve">the gas sector’s </w:t>
      </w:r>
      <w:r w:rsidR="0087648D">
        <w:rPr>
          <w:rFonts w:ascii="Arial" w:hAnsi="Arial"/>
          <w:sz w:val="20"/>
          <w:szCs w:val="20"/>
        </w:rPr>
        <w:t>Eiffel Tower: a</w:t>
      </w:r>
      <w:r w:rsidR="00E30072">
        <w:rPr>
          <w:rFonts w:ascii="Arial" w:hAnsi="Arial"/>
          <w:sz w:val="20"/>
          <w:szCs w:val="20"/>
        </w:rPr>
        <w:t xml:space="preserve"> GTAC that is </w:t>
      </w:r>
      <w:r w:rsidR="00C52CCA">
        <w:rPr>
          <w:rFonts w:ascii="Arial" w:hAnsi="Arial"/>
          <w:sz w:val="20"/>
          <w:szCs w:val="20"/>
        </w:rPr>
        <w:t xml:space="preserve">‘materially better’ than the status quo. </w:t>
      </w:r>
      <w:r w:rsidR="00FD4BD7">
        <w:rPr>
          <w:rFonts w:ascii="Arial" w:hAnsi="Arial"/>
          <w:sz w:val="20"/>
          <w:szCs w:val="20"/>
        </w:rPr>
        <w:t>We welcome any opportunity to comment further or provide any clarification necessary.</w:t>
      </w:r>
    </w:p>
    <w:p w14:paraId="5A8DE57B" w14:textId="77777777" w:rsidR="008852C0" w:rsidRPr="005107AF" w:rsidRDefault="00FE63A4" w:rsidP="00AD00A3">
      <w:pPr>
        <w:pStyle w:val="BodyText"/>
        <w:rPr>
          <w:rFonts w:ascii="Arial" w:hAnsi="Arial"/>
          <w:b/>
          <w:sz w:val="22"/>
          <w:szCs w:val="22"/>
        </w:rPr>
      </w:pPr>
      <w:r w:rsidRPr="005107AF">
        <w:rPr>
          <w:rFonts w:ascii="Arial" w:hAnsi="Arial"/>
          <w:b/>
          <w:sz w:val="22"/>
          <w:szCs w:val="22"/>
        </w:rPr>
        <w:t>Best intentions don’t make a business case</w:t>
      </w:r>
    </w:p>
    <w:p w14:paraId="10A9861D" w14:textId="77777777" w:rsidR="009625A5" w:rsidRDefault="00E52C43" w:rsidP="00AD00A3">
      <w:pPr>
        <w:pStyle w:val="BodyText"/>
        <w:rPr>
          <w:rFonts w:ascii="Arial" w:hAnsi="Arial"/>
          <w:sz w:val="20"/>
          <w:szCs w:val="20"/>
        </w:rPr>
      </w:pPr>
      <w:r>
        <w:rPr>
          <w:rFonts w:ascii="Arial" w:hAnsi="Arial"/>
          <w:sz w:val="20"/>
          <w:szCs w:val="20"/>
        </w:rPr>
        <w:t>Most</w:t>
      </w:r>
      <w:r w:rsidR="00431BC2">
        <w:rPr>
          <w:rFonts w:ascii="Arial" w:hAnsi="Arial"/>
          <w:sz w:val="20"/>
          <w:szCs w:val="20"/>
        </w:rPr>
        <w:t xml:space="preserve"> of the matters of concern Genesis raised in its submission on the first revised draft will not be addressed until 2018</w:t>
      </w:r>
      <w:r w:rsidR="00B867B7">
        <w:rPr>
          <w:rFonts w:ascii="Arial" w:hAnsi="Arial"/>
          <w:sz w:val="20"/>
          <w:szCs w:val="20"/>
        </w:rPr>
        <w:t xml:space="preserve"> as per First Gas’ current </w:t>
      </w:r>
      <w:r w:rsidR="00FE63A4">
        <w:rPr>
          <w:rFonts w:ascii="Arial" w:hAnsi="Arial"/>
          <w:sz w:val="20"/>
          <w:szCs w:val="20"/>
        </w:rPr>
        <w:t>timetable</w:t>
      </w:r>
      <w:r w:rsidR="00431BC2">
        <w:rPr>
          <w:rFonts w:ascii="Arial" w:hAnsi="Arial"/>
          <w:sz w:val="20"/>
          <w:szCs w:val="20"/>
        </w:rPr>
        <w:t>, including</w:t>
      </w:r>
      <w:r w:rsidR="009625A5">
        <w:rPr>
          <w:rFonts w:ascii="Arial" w:hAnsi="Arial"/>
          <w:sz w:val="20"/>
          <w:szCs w:val="20"/>
        </w:rPr>
        <w:t>:</w:t>
      </w:r>
    </w:p>
    <w:p w14:paraId="528AC5A0" w14:textId="77777777" w:rsidR="009625A5" w:rsidRDefault="009625A5" w:rsidP="009625A5">
      <w:pPr>
        <w:pStyle w:val="BodyText"/>
        <w:numPr>
          <w:ilvl w:val="0"/>
          <w:numId w:val="4"/>
        </w:numPr>
        <w:spacing w:after="0"/>
        <w:ind w:left="714" w:hanging="357"/>
        <w:rPr>
          <w:rFonts w:ascii="Arial" w:hAnsi="Arial"/>
          <w:sz w:val="20"/>
          <w:szCs w:val="20"/>
        </w:rPr>
      </w:pPr>
      <w:r>
        <w:rPr>
          <w:rFonts w:ascii="Arial" w:hAnsi="Arial"/>
          <w:sz w:val="20"/>
          <w:szCs w:val="20"/>
        </w:rPr>
        <w:t>N</w:t>
      </w:r>
      <w:r w:rsidR="00431BC2">
        <w:rPr>
          <w:rFonts w:ascii="Arial" w:hAnsi="Arial"/>
          <w:sz w:val="20"/>
          <w:szCs w:val="20"/>
        </w:rPr>
        <w:t>otification of final pricing and fees;</w:t>
      </w:r>
      <w:r>
        <w:rPr>
          <w:rFonts w:ascii="Arial" w:hAnsi="Arial"/>
          <w:sz w:val="20"/>
          <w:szCs w:val="20"/>
        </w:rPr>
        <w:t xml:space="preserve"> </w:t>
      </w:r>
    </w:p>
    <w:p w14:paraId="30CC62B8" w14:textId="2E465CD4" w:rsidR="009625A5" w:rsidRDefault="009625A5" w:rsidP="009625A5">
      <w:pPr>
        <w:pStyle w:val="BodyText"/>
        <w:numPr>
          <w:ilvl w:val="0"/>
          <w:numId w:val="4"/>
        </w:numPr>
        <w:spacing w:after="0"/>
        <w:ind w:left="714" w:hanging="357"/>
        <w:rPr>
          <w:rFonts w:ascii="Arial" w:hAnsi="Arial"/>
          <w:sz w:val="20"/>
          <w:szCs w:val="20"/>
        </w:rPr>
      </w:pPr>
      <w:r>
        <w:rPr>
          <w:rFonts w:ascii="Arial" w:hAnsi="Arial"/>
          <w:sz w:val="20"/>
          <w:szCs w:val="20"/>
        </w:rPr>
        <w:t>F</w:t>
      </w:r>
      <w:r w:rsidR="00431BC2">
        <w:rPr>
          <w:rFonts w:ascii="Arial" w:hAnsi="Arial"/>
          <w:sz w:val="20"/>
          <w:szCs w:val="20"/>
        </w:rPr>
        <w:t xml:space="preserve">urther clarification on </w:t>
      </w:r>
      <w:r w:rsidR="00196E62">
        <w:rPr>
          <w:rFonts w:ascii="Arial" w:hAnsi="Arial"/>
          <w:sz w:val="20"/>
          <w:szCs w:val="20"/>
        </w:rPr>
        <w:t xml:space="preserve">the </w:t>
      </w:r>
      <w:r w:rsidR="0013005B">
        <w:rPr>
          <w:rFonts w:ascii="Arial" w:hAnsi="Arial"/>
          <w:sz w:val="20"/>
          <w:szCs w:val="20"/>
        </w:rPr>
        <w:t xml:space="preserve">proposed </w:t>
      </w:r>
      <w:r w:rsidR="00431BC2">
        <w:rPr>
          <w:rFonts w:ascii="Arial" w:hAnsi="Arial"/>
          <w:sz w:val="20"/>
          <w:szCs w:val="20"/>
        </w:rPr>
        <w:t>p</w:t>
      </w:r>
      <w:r>
        <w:rPr>
          <w:rFonts w:ascii="Arial" w:hAnsi="Arial"/>
          <w:sz w:val="20"/>
          <w:szCs w:val="20"/>
        </w:rPr>
        <w:t>ark and loan</w:t>
      </w:r>
      <w:r w:rsidR="0013005B">
        <w:rPr>
          <w:rFonts w:ascii="Arial" w:hAnsi="Arial"/>
          <w:sz w:val="20"/>
          <w:szCs w:val="20"/>
        </w:rPr>
        <w:t xml:space="preserve"> product</w:t>
      </w:r>
      <w:r>
        <w:rPr>
          <w:rFonts w:ascii="Arial" w:hAnsi="Arial"/>
          <w:sz w:val="20"/>
          <w:szCs w:val="20"/>
        </w:rPr>
        <w:t xml:space="preserve">; </w:t>
      </w:r>
    </w:p>
    <w:p w14:paraId="2BF3ED49" w14:textId="4D601AED" w:rsidR="009625A5" w:rsidRDefault="009625A5" w:rsidP="009625A5">
      <w:pPr>
        <w:pStyle w:val="BodyText"/>
        <w:numPr>
          <w:ilvl w:val="0"/>
          <w:numId w:val="4"/>
        </w:numPr>
        <w:spacing w:after="0"/>
        <w:ind w:left="714" w:hanging="357"/>
        <w:rPr>
          <w:rFonts w:ascii="Arial" w:hAnsi="Arial"/>
          <w:sz w:val="20"/>
          <w:szCs w:val="20"/>
        </w:rPr>
      </w:pPr>
      <w:r>
        <w:rPr>
          <w:rFonts w:ascii="Arial" w:hAnsi="Arial"/>
          <w:sz w:val="20"/>
          <w:szCs w:val="20"/>
        </w:rPr>
        <w:t>D</w:t>
      </w:r>
      <w:r w:rsidR="00431BC2">
        <w:rPr>
          <w:rFonts w:ascii="Arial" w:hAnsi="Arial"/>
          <w:sz w:val="20"/>
          <w:szCs w:val="20"/>
        </w:rPr>
        <w:t>etermination of specific maximum hourly quantity (</w:t>
      </w:r>
      <w:r w:rsidR="00431BC2" w:rsidRPr="003975DA">
        <w:rPr>
          <w:rFonts w:ascii="Arial" w:hAnsi="Arial"/>
          <w:b/>
          <w:sz w:val="20"/>
          <w:szCs w:val="20"/>
        </w:rPr>
        <w:t>MHQ</w:t>
      </w:r>
      <w:r w:rsidR="00431BC2">
        <w:rPr>
          <w:rFonts w:ascii="Arial" w:hAnsi="Arial"/>
          <w:sz w:val="20"/>
          <w:szCs w:val="20"/>
        </w:rPr>
        <w:t>)</w:t>
      </w:r>
      <w:r w:rsidR="007219A3">
        <w:rPr>
          <w:rFonts w:ascii="Arial" w:hAnsi="Arial"/>
          <w:sz w:val="20"/>
          <w:szCs w:val="20"/>
        </w:rPr>
        <w:t xml:space="preserve"> and specific hourly quantity/daily quantity (</w:t>
      </w:r>
      <w:r w:rsidR="007219A3" w:rsidRPr="007219A3">
        <w:rPr>
          <w:rFonts w:ascii="Arial" w:hAnsi="Arial"/>
          <w:b/>
          <w:sz w:val="20"/>
          <w:szCs w:val="20"/>
        </w:rPr>
        <w:t>HQ/DQ</w:t>
      </w:r>
      <w:r w:rsidR="007219A3">
        <w:rPr>
          <w:rFonts w:ascii="Arial" w:hAnsi="Arial"/>
          <w:sz w:val="20"/>
          <w:szCs w:val="20"/>
        </w:rPr>
        <w:t>)</w:t>
      </w:r>
      <w:r w:rsidR="00431BC2">
        <w:rPr>
          <w:rFonts w:ascii="Arial" w:hAnsi="Arial"/>
          <w:sz w:val="20"/>
          <w:szCs w:val="20"/>
        </w:rPr>
        <w:t xml:space="preserve"> allowed at dedicated delivery points (</w:t>
      </w:r>
      <w:r w:rsidR="00431BC2" w:rsidRPr="003975DA">
        <w:rPr>
          <w:rFonts w:ascii="Arial" w:hAnsi="Arial"/>
          <w:b/>
          <w:sz w:val="20"/>
          <w:szCs w:val="20"/>
        </w:rPr>
        <w:t>DDP</w:t>
      </w:r>
      <w:r w:rsidR="00431BC2">
        <w:rPr>
          <w:rFonts w:ascii="Arial" w:hAnsi="Arial"/>
          <w:sz w:val="20"/>
          <w:szCs w:val="20"/>
        </w:rPr>
        <w:t xml:space="preserve">); </w:t>
      </w:r>
    </w:p>
    <w:p w14:paraId="47E2C516" w14:textId="77777777" w:rsidR="009625A5" w:rsidRDefault="009625A5" w:rsidP="009625A5">
      <w:pPr>
        <w:pStyle w:val="BodyText"/>
        <w:numPr>
          <w:ilvl w:val="0"/>
          <w:numId w:val="4"/>
        </w:numPr>
        <w:spacing w:after="0"/>
        <w:ind w:left="714" w:hanging="357"/>
        <w:rPr>
          <w:rFonts w:ascii="Arial" w:hAnsi="Arial"/>
          <w:sz w:val="20"/>
          <w:szCs w:val="20"/>
        </w:rPr>
      </w:pPr>
      <w:r>
        <w:rPr>
          <w:rFonts w:ascii="Arial" w:hAnsi="Arial"/>
          <w:sz w:val="20"/>
          <w:szCs w:val="20"/>
        </w:rPr>
        <w:t>N</w:t>
      </w:r>
      <w:r w:rsidR="00431BC2">
        <w:rPr>
          <w:rFonts w:ascii="Arial" w:hAnsi="Arial"/>
          <w:sz w:val="20"/>
          <w:szCs w:val="20"/>
        </w:rPr>
        <w:t>egotiation as to how to administer existing supplementary agreements under the GTAC</w:t>
      </w:r>
      <w:r w:rsidR="009D7196">
        <w:rPr>
          <w:rFonts w:ascii="Arial" w:hAnsi="Arial"/>
          <w:sz w:val="20"/>
          <w:szCs w:val="20"/>
        </w:rPr>
        <w:t xml:space="preserve">; </w:t>
      </w:r>
    </w:p>
    <w:p w14:paraId="61AFC657" w14:textId="5B097D68" w:rsidR="009625A5" w:rsidRDefault="009625A5" w:rsidP="009625A5">
      <w:pPr>
        <w:pStyle w:val="BodyText"/>
        <w:numPr>
          <w:ilvl w:val="0"/>
          <w:numId w:val="4"/>
        </w:numPr>
        <w:spacing w:after="0"/>
        <w:ind w:left="714" w:hanging="357"/>
        <w:rPr>
          <w:rFonts w:ascii="Arial" w:hAnsi="Arial"/>
          <w:sz w:val="20"/>
          <w:szCs w:val="20"/>
        </w:rPr>
      </w:pPr>
      <w:r>
        <w:rPr>
          <w:rFonts w:ascii="Arial" w:hAnsi="Arial"/>
          <w:sz w:val="20"/>
          <w:szCs w:val="20"/>
        </w:rPr>
        <w:t xml:space="preserve">Negotiation of new supplementary agreements; </w:t>
      </w:r>
    </w:p>
    <w:p w14:paraId="5D3CCB07" w14:textId="1A56F9D9" w:rsidR="007219A3" w:rsidRDefault="007219A3" w:rsidP="009625A5">
      <w:pPr>
        <w:pStyle w:val="BodyText"/>
        <w:numPr>
          <w:ilvl w:val="0"/>
          <w:numId w:val="4"/>
        </w:numPr>
        <w:spacing w:after="0"/>
        <w:ind w:left="714" w:hanging="357"/>
        <w:rPr>
          <w:rFonts w:ascii="Arial" w:hAnsi="Arial"/>
          <w:sz w:val="20"/>
          <w:szCs w:val="20"/>
        </w:rPr>
      </w:pPr>
      <w:r>
        <w:rPr>
          <w:rFonts w:ascii="Arial" w:hAnsi="Arial"/>
          <w:sz w:val="20"/>
          <w:szCs w:val="20"/>
        </w:rPr>
        <w:t>Negotiation of interconnection agreements at Kupe and Huntly;</w:t>
      </w:r>
      <w:r w:rsidR="00196E62">
        <w:rPr>
          <w:rFonts w:ascii="Arial" w:hAnsi="Arial"/>
          <w:sz w:val="20"/>
          <w:szCs w:val="20"/>
        </w:rPr>
        <w:t xml:space="preserve"> </w:t>
      </w:r>
      <w:r w:rsidR="00196E62">
        <w:rPr>
          <w:rFonts w:ascii="Arial" w:hAnsi="Arial"/>
          <w:sz w:val="20"/>
          <w:szCs w:val="20"/>
        </w:rPr>
        <w:t>and</w:t>
      </w:r>
    </w:p>
    <w:p w14:paraId="2F58E048" w14:textId="77777777" w:rsidR="009D7196" w:rsidRDefault="009625A5" w:rsidP="009625A5">
      <w:pPr>
        <w:pStyle w:val="BodyText"/>
        <w:numPr>
          <w:ilvl w:val="0"/>
          <w:numId w:val="4"/>
        </w:numPr>
        <w:spacing w:after="0"/>
        <w:ind w:left="714" w:hanging="357"/>
        <w:rPr>
          <w:rFonts w:ascii="Arial" w:hAnsi="Arial"/>
          <w:sz w:val="20"/>
          <w:szCs w:val="20"/>
        </w:rPr>
      </w:pPr>
      <w:r>
        <w:rPr>
          <w:rFonts w:ascii="Arial" w:hAnsi="Arial"/>
          <w:sz w:val="20"/>
          <w:szCs w:val="20"/>
        </w:rPr>
        <w:t>N</w:t>
      </w:r>
      <w:r w:rsidR="009D7196">
        <w:rPr>
          <w:rFonts w:ascii="Arial" w:hAnsi="Arial"/>
          <w:sz w:val="20"/>
          <w:szCs w:val="20"/>
        </w:rPr>
        <w:t xml:space="preserve">otification of the </w:t>
      </w:r>
      <w:r w:rsidR="0013005B">
        <w:rPr>
          <w:rFonts w:ascii="Arial" w:hAnsi="Arial"/>
          <w:sz w:val="20"/>
          <w:szCs w:val="20"/>
        </w:rPr>
        <w:t xml:space="preserve">parameters for </w:t>
      </w:r>
      <w:r w:rsidR="009D7196">
        <w:rPr>
          <w:rFonts w:ascii="Arial" w:hAnsi="Arial"/>
          <w:sz w:val="20"/>
          <w:szCs w:val="20"/>
        </w:rPr>
        <w:t>running mismatch tolerance.</w:t>
      </w:r>
    </w:p>
    <w:p w14:paraId="7FA0FA7A" w14:textId="77777777" w:rsidR="009625A5" w:rsidRDefault="009625A5" w:rsidP="009625A5">
      <w:pPr>
        <w:pStyle w:val="BodyText"/>
        <w:spacing w:after="0"/>
        <w:ind w:left="714"/>
        <w:rPr>
          <w:rFonts w:ascii="Arial" w:hAnsi="Arial"/>
          <w:sz w:val="20"/>
          <w:szCs w:val="20"/>
        </w:rPr>
      </w:pPr>
    </w:p>
    <w:p w14:paraId="5DB60FBB" w14:textId="5D758F4C" w:rsidR="00241DFB" w:rsidRDefault="00241DFB" w:rsidP="00241DFB">
      <w:pPr>
        <w:pStyle w:val="BodyText"/>
        <w:rPr>
          <w:rFonts w:ascii="Arial" w:hAnsi="Arial"/>
          <w:sz w:val="20"/>
          <w:szCs w:val="20"/>
        </w:rPr>
      </w:pPr>
      <w:r>
        <w:rPr>
          <w:rFonts w:ascii="Arial" w:hAnsi="Arial"/>
          <w:sz w:val="20"/>
          <w:szCs w:val="20"/>
        </w:rPr>
        <w:t xml:space="preserve">This places </w:t>
      </w:r>
      <w:r w:rsidR="0087648D">
        <w:rPr>
          <w:rFonts w:ascii="Arial" w:hAnsi="Arial"/>
          <w:sz w:val="20"/>
          <w:szCs w:val="20"/>
        </w:rPr>
        <w:t>Genesis</w:t>
      </w:r>
      <w:r>
        <w:rPr>
          <w:rFonts w:ascii="Arial" w:hAnsi="Arial"/>
          <w:sz w:val="20"/>
          <w:szCs w:val="20"/>
        </w:rPr>
        <w:t xml:space="preserve"> in a difficult position</w:t>
      </w:r>
      <w:r w:rsidR="00ED6B23">
        <w:rPr>
          <w:rFonts w:ascii="Arial" w:hAnsi="Arial"/>
          <w:sz w:val="20"/>
          <w:szCs w:val="20"/>
        </w:rPr>
        <w:t xml:space="preserve"> </w:t>
      </w:r>
      <w:r>
        <w:rPr>
          <w:rFonts w:ascii="Arial" w:hAnsi="Arial"/>
          <w:sz w:val="20"/>
          <w:szCs w:val="20"/>
        </w:rPr>
        <w:t>where</w:t>
      </w:r>
      <w:r w:rsidR="00ED6B23">
        <w:rPr>
          <w:rFonts w:ascii="Arial" w:hAnsi="Arial"/>
          <w:sz w:val="20"/>
          <w:szCs w:val="20"/>
        </w:rPr>
        <w:t xml:space="preserve"> today</w:t>
      </w:r>
      <w:r>
        <w:rPr>
          <w:rFonts w:ascii="Arial" w:hAnsi="Arial"/>
          <w:sz w:val="20"/>
          <w:szCs w:val="20"/>
        </w:rPr>
        <w:t xml:space="preserve"> </w:t>
      </w:r>
      <w:r w:rsidR="00FE63A4">
        <w:rPr>
          <w:rFonts w:ascii="Arial" w:hAnsi="Arial"/>
          <w:sz w:val="20"/>
          <w:szCs w:val="20"/>
        </w:rPr>
        <w:t xml:space="preserve">we are </w:t>
      </w:r>
      <w:r w:rsidR="00ED6B23">
        <w:rPr>
          <w:rFonts w:ascii="Arial" w:hAnsi="Arial"/>
          <w:sz w:val="20"/>
          <w:szCs w:val="20"/>
        </w:rPr>
        <w:t>still un</w:t>
      </w:r>
      <w:r w:rsidR="00FE63A4">
        <w:rPr>
          <w:rFonts w:ascii="Arial" w:hAnsi="Arial"/>
          <w:sz w:val="20"/>
          <w:szCs w:val="20"/>
        </w:rPr>
        <w:t>able</w:t>
      </w:r>
      <w:r>
        <w:rPr>
          <w:rFonts w:ascii="Arial" w:hAnsi="Arial"/>
          <w:sz w:val="20"/>
          <w:szCs w:val="20"/>
        </w:rPr>
        <w:t xml:space="preserve"> to assess whether the GTAC will be materially better for </w:t>
      </w:r>
      <w:r w:rsidR="0059694C">
        <w:rPr>
          <w:rFonts w:ascii="Arial" w:hAnsi="Arial"/>
          <w:sz w:val="20"/>
          <w:szCs w:val="20"/>
        </w:rPr>
        <w:t xml:space="preserve">our customers, </w:t>
      </w:r>
      <w:r>
        <w:rPr>
          <w:rFonts w:ascii="Arial" w:hAnsi="Arial"/>
          <w:sz w:val="20"/>
          <w:szCs w:val="20"/>
        </w:rPr>
        <w:t xml:space="preserve">our business </w:t>
      </w:r>
      <w:r w:rsidR="0059694C">
        <w:rPr>
          <w:rFonts w:ascii="Arial" w:hAnsi="Arial"/>
          <w:sz w:val="20"/>
          <w:szCs w:val="20"/>
        </w:rPr>
        <w:t xml:space="preserve">and </w:t>
      </w:r>
      <w:r>
        <w:rPr>
          <w:rFonts w:ascii="Arial" w:hAnsi="Arial"/>
          <w:sz w:val="20"/>
          <w:szCs w:val="20"/>
        </w:rPr>
        <w:t>our shareholders</w:t>
      </w:r>
      <w:r w:rsidR="00ED6B23">
        <w:rPr>
          <w:rFonts w:ascii="Arial" w:hAnsi="Arial"/>
          <w:sz w:val="20"/>
          <w:szCs w:val="20"/>
        </w:rPr>
        <w:t xml:space="preserve">, despite this being the last drafting opportunity prior to the GIC’s review of the GTAC. </w:t>
      </w:r>
      <w:r w:rsidR="00FE63A4">
        <w:rPr>
          <w:rFonts w:ascii="Arial" w:hAnsi="Arial"/>
          <w:sz w:val="20"/>
          <w:szCs w:val="20"/>
        </w:rPr>
        <w:t>Further</w:t>
      </w:r>
      <w:r>
        <w:rPr>
          <w:rFonts w:ascii="Arial" w:hAnsi="Arial"/>
          <w:sz w:val="20"/>
          <w:szCs w:val="20"/>
        </w:rPr>
        <w:t xml:space="preserve"> clarity </w:t>
      </w:r>
      <w:r w:rsidR="00FE63A4">
        <w:rPr>
          <w:rFonts w:ascii="Arial" w:hAnsi="Arial"/>
          <w:sz w:val="20"/>
          <w:szCs w:val="20"/>
        </w:rPr>
        <w:t>and/</w:t>
      </w:r>
      <w:r>
        <w:rPr>
          <w:rFonts w:ascii="Arial" w:hAnsi="Arial"/>
          <w:sz w:val="20"/>
          <w:szCs w:val="20"/>
        </w:rPr>
        <w:t xml:space="preserve">or formalisation on First Gas’ intentions as </w:t>
      </w:r>
      <w:r w:rsidR="00FD4BD7">
        <w:rPr>
          <w:rFonts w:ascii="Arial" w:hAnsi="Arial"/>
          <w:sz w:val="20"/>
          <w:szCs w:val="20"/>
        </w:rPr>
        <w:t xml:space="preserve">to </w:t>
      </w:r>
      <w:r w:rsidR="001C41B3">
        <w:rPr>
          <w:rFonts w:ascii="Arial" w:hAnsi="Arial"/>
          <w:sz w:val="20"/>
          <w:szCs w:val="20"/>
        </w:rPr>
        <w:t xml:space="preserve">these </w:t>
      </w:r>
      <w:r>
        <w:rPr>
          <w:rFonts w:ascii="Arial" w:hAnsi="Arial"/>
          <w:sz w:val="20"/>
          <w:szCs w:val="20"/>
        </w:rPr>
        <w:t>matters</w:t>
      </w:r>
      <w:r w:rsidR="00ED6B23">
        <w:rPr>
          <w:rFonts w:ascii="Arial" w:hAnsi="Arial"/>
          <w:sz w:val="20"/>
          <w:szCs w:val="20"/>
        </w:rPr>
        <w:t xml:space="preserve"> is </w:t>
      </w:r>
      <w:r w:rsidR="00FE63A4">
        <w:rPr>
          <w:rFonts w:ascii="Arial" w:hAnsi="Arial"/>
          <w:sz w:val="20"/>
          <w:szCs w:val="20"/>
        </w:rPr>
        <w:t>essential</w:t>
      </w:r>
      <w:r w:rsidR="00ED6B23">
        <w:rPr>
          <w:rFonts w:ascii="Arial" w:hAnsi="Arial"/>
          <w:sz w:val="20"/>
          <w:szCs w:val="20"/>
        </w:rPr>
        <w:t xml:space="preserve"> to </w:t>
      </w:r>
      <w:r w:rsidR="00443DF5">
        <w:rPr>
          <w:rFonts w:ascii="Arial" w:hAnsi="Arial"/>
          <w:sz w:val="20"/>
          <w:szCs w:val="20"/>
        </w:rPr>
        <w:t>finalise</w:t>
      </w:r>
      <w:r w:rsidR="00ED6B23">
        <w:rPr>
          <w:rFonts w:ascii="Arial" w:hAnsi="Arial"/>
          <w:sz w:val="20"/>
          <w:szCs w:val="20"/>
        </w:rPr>
        <w:t xml:space="preserve"> the</w:t>
      </w:r>
      <w:r w:rsidR="005D63B2">
        <w:rPr>
          <w:rFonts w:ascii="Arial" w:hAnsi="Arial"/>
          <w:sz w:val="20"/>
          <w:szCs w:val="20"/>
        </w:rPr>
        <w:t xml:space="preserve"> business case for the new GTAC. </w:t>
      </w:r>
    </w:p>
    <w:p w14:paraId="2C866B0D" w14:textId="36335C68" w:rsidR="00083B63" w:rsidRDefault="004E2454" w:rsidP="00B867B7">
      <w:pPr>
        <w:pStyle w:val="BodyText"/>
        <w:rPr>
          <w:rFonts w:ascii="Arial" w:hAnsi="Arial"/>
          <w:sz w:val="20"/>
          <w:szCs w:val="20"/>
        </w:rPr>
      </w:pPr>
      <w:r>
        <w:rPr>
          <w:rFonts w:ascii="Arial" w:hAnsi="Arial"/>
          <w:sz w:val="20"/>
          <w:szCs w:val="20"/>
        </w:rPr>
        <w:t>Commercially for Genesis, o</w:t>
      </w:r>
      <w:r w:rsidR="00ED6B23">
        <w:rPr>
          <w:rFonts w:ascii="Arial" w:hAnsi="Arial"/>
          <w:sz w:val="20"/>
          <w:szCs w:val="20"/>
        </w:rPr>
        <w:t>f particular significance</w:t>
      </w:r>
      <w:r>
        <w:rPr>
          <w:rFonts w:ascii="Arial" w:hAnsi="Arial"/>
          <w:sz w:val="20"/>
          <w:szCs w:val="20"/>
        </w:rPr>
        <w:t xml:space="preserve"> </w:t>
      </w:r>
      <w:r w:rsidR="00ED6B23">
        <w:rPr>
          <w:rFonts w:ascii="Arial" w:hAnsi="Arial"/>
          <w:sz w:val="20"/>
          <w:szCs w:val="20"/>
        </w:rPr>
        <w:t xml:space="preserve">is the determination of specific </w:t>
      </w:r>
      <w:r w:rsidR="007219A3">
        <w:rPr>
          <w:rFonts w:ascii="Arial" w:hAnsi="Arial"/>
          <w:sz w:val="20"/>
          <w:szCs w:val="20"/>
        </w:rPr>
        <w:t>HQ/DQ</w:t>
      </w:r>
      <w:r w:rsidR="00ED6B23">
        <w:rPr>
          <w:rFonts w:ascii="Arial" w:hAnsi="Arial"/>
          <w:sz w:val="20"/>
          <w:szCs w:val="20"/>
        </w:rPr>
        <w:t xml:space="preserve"> and the treatment of </w:t>
      </w:r>
      <w:r w:rsidR="001C41B3">
        <w:rPr>
          <w:rFonts w:ascii="Arial" w:hAnsi="Arial"/>
          <w:sz w:val="20"/>
          <w:szCs w:val="20"/>
        </w:rPr>
        <w:t xml:space="preserve">existing and new </w:t>
      </w:r>
      <w:r w:rsidR="00ED6B23">
        <w:rPr>
          <w:rFonts w:ascii="Arial" w:hAnsi="Arial"/>
          <w:sz w:val="20"/>
          <w:szCs w:val="20"/>
        </w:rPr>
        <w:t xml:space="preserve">supplementary agreements. On these </w:t>
      </w:r>
      <w:r w:rsidR="001C41B3">
        <w:rPr>
          <w:rFonts w:ascii="Arial" w:hAnsi="Arial"/>
          <w:sz w:val="20"/>
          <w:szCs w:val="20"/>
        </w:rPr>
        <w:t>matters,</w:t>
      </w:r>
      <w:r w:rsidR="00ED6B23">
        <w:rPr>
          <w:rFonts w:ascii="Arial" w:hAnsi="Arial"/>
          <w:sz w:val="20"/>
          <w:szCs w:val="20"/>
        </w:rPr>
        <w:t xml:space="preserve"> we</w:t>
      </w:r>
      <w:r w:rsidR="00FE63A4">
        <w:rPr>
          <w:rFonts w:ascii="Arial" w:hAnsi="Arial"/>
          <w:sz w:val="20"/>
          <w:szCs w:val="20"/>
        </w:rPr>
        <w:t xml:space="preserve"> appreciate the productive conversations we have had</w:t>
      </w:r>
      <w:r>
        <w:rPr>
          <w:rFonts w:ascii="Arial" w:hAnsi="Arial"/>
          <w:sz w:val="20"/>
          <w:szCs w:val="20"/>
        </w:rPr>
        <w:t xml:space="preserve"> with First Gas</w:t>
      </w:r>
      <w:r w:rsidR="00D7668F">
        <w:rPr>
          <w:rFonts w:ascii="Arial" w:hAnsi="Arial"/>
          <w:sz w:val="20"/>
          <w:szCs w:val="20"/>
        </w:rPr>
        <w:t xml:space="preserve"> </w:t>
      </w:r>
      <w:r w:rsidR="00451004">
        <w:rPr>
          <w:rFonts w:ascii="Arial" w:hAnsi="Arial"/>
          <w:sz w:val="20"/>
          <w:szCs w:val="20"/>
        </w:rPr>
        <w:t>to-date</w:t>
      </w:r>
      <w:r>
        <w:rPr>
          <w:rFonts w:ascii="Arial" w:hAnsi="Arial"/>
          <w:sz w:val="20"/>
          <w:szCs w:val="20"/>
        </w:rPr>
        <w:t xml:space="preserve"> and </w:t>
      </w:r>
      <w:r w:rsidR="00ED6B23">
        <w:rPr>
          <w:rFonts w:ascii="Arial" w:hAnsi="Arial"/>
          <w:sz w:val="20"/>
          <w:szCs w:val="20"/>
        </w:rPr>
        <w:t>are reassured by First Gas’ willing</w:t>
      </w:r>
      <w:r>
        <w:rPr>
          <w:rFonts w:ascii="Arial" w:hAnsi="Arial"/>
          <w:sz w:val="20"/>
          <w:szCs w:val="20"/>
        </w:rPr>
        <w:t xml:space="preserve">ness to negotiate favourable terms for both parties: we consider the path to 2018 is paved with good intentions. That said, </w:t>
      </w:r>
      <w:r>
        <w:rPr>
          <w:rFonts w:ascii="Arial" w:hAnsi="Arial"/>
          <w:sz w:val="20"/>
          <w:szCs w:val="20"/>
        </w:rPr>
        <w:lastRenderedPageBreak/>
        <w:t xml:space="preserve">until </w:t>
      </w:r>
      <w:r w:rsidR="00890E8B">
        <w:rPr>
          <w:rFonts w:ascii="Arial" w:hAnsi="Arial"/>
          <w:sz w:val="20"/>
          <w:szCs w:val="20"/>
        </w:rPr>
        <w:t xml:space="preserve">we progress these conversations further we </w:t>
      </w:r>
      <w:r>
        <w:rPr>
          <w:rFonts w:ascii="Arial" w:hAnsi="Arial"/>
          <w:sz w:val="20"/>
          <w:szCs w:val="20"/>
        </w:rPr>
        <w:t xml:space="preserve">have no guarantees, and this uncertainty </w:t>
      </w:r>
      <w:r w:rsidR="0059694C">
        <w:rPr>
          <w:rFonts w:ascii="Arial" w:hAnsi="Arial"/>
          <w:sz w:val="20"/>
          <w:szCs w:val="20"/>
        </w:rPr>
        <w:t>presents</w:t>
      </w:r>
      <w:r>
        <w:rPr>
          <w:rFonts w:ascii="Arial" w:hAnsi="Arial"/>
          <w:sz w:val="20"/>
          <w:szCs w:val="20"/>
        </w:rPr>
        <w:t xml:space="preserve"> an unacceptable risk to Genesis. </w:t>
      </w:r>
    </w:p>
    <w:p w14:paraId="3BC59DB3" w14:textId="77777777" w:rsidR="00E336F9" w:rsidRDefault="00E336F9" w:rsidP="00B33B6B">
      <w:pPr>
        <w:pStyle w:val="BodyText"/>
        <w:rPr>
          <w:rFonts w:ascii="Arial" w:hAnsi="Arial"/>
          <w:sz w:val="20"/>
          <w:szCs w:val="20"/>
        </w:rPr>
      </w:pPr>
      <w:r>
        <w:rPr>
          <w:rFonts w:ascii="Arial" w:hAnsi="Arial"/>
          <w:sz w:val="20"/>
          <w:szCs w:val="20"/>
        </w:rPr>
        <w:t>As a solution</w:t>
      </w:r>
      <w:r w:rsidR="00890E8B">
        <w:rPr>
          <w:rFonts w:ascii="Arial" w:hAnsi="Arial"/>
          <w:sz w:val="20"/>
          <w:szCs w:val="20"/>
        </w:rPr>
        <w:t>, we seek written agreement from First Gas of the shared intentions on these matters, by way of a letter of understanding. This is something we will pursue with First Gas bilaterally, but have included</w:t>
      </w:r>
      <w:r w:rsidR="00443DF5">
        <w:rPr>
          <w:rFonts w:ascii="Arial" w:hAnsi="Arial"/>
          <w:sz w:val="20"/>
          <w:szCs w:val="20"/>
        </w:rPr>
        <w:t xml:space="preserve"> our intention in this</w:t>
      </w:r>
      <w:r w:rsidR="00890E8B">
        <w:rPr>
          <w:rFonts w:ascii="Arial" w:hAnsi="Arial"/>
          <w:sz w:val="20"/>
          <w:szCs w:val="20"/>
        </w:rPr>
        <w:t xml:space="preserve"> submission </w:t>
      </w:r>
      <w:r w:rsidR="00083B63">
        <w:rPr>
          <w:rFonts w:ascii="Arial" w:hAnsi="Arial"/>
          <w:sz w:val="20"/>
          <w:szCs w:val="20"/>
        </w:rPr>
        <w:t>in the interests of transparency with other stakeholders.</w:t>
      </w:r>
      <w:r w:rsidR="00A04500">
        <w:rPr>
          <w:rFonts w:ascii="Arial" w:hAnsi="Arial"/>
          <w:sz w:val="20"/>
          <w:szCs w:val="20"/>
        </w:rPr>
        <w:t xml:space="preserve"> </w:t>
      </w:r>
    </w:p>
    <w:p w14:paraId="273FBCE9" w14:textId="77777777" w:rsidR="005D63B2" w:rsidRPr="005107AF" w:rsidRDefault="00DF30DB" w:rsidP="00B33B6B">
      <w:pPr>
        <w:pStyle w:val="BodyText"/>
        <w:rPr>
          <w:rFonts w:ascii="Arial" w:hAnsi="Arial"/>
          <w:b/>
          <w:i/>
          <w:sz w:val="22"/>
          <w:szCs w:val="22"/>
        </w:rPr>
      </w:pPr>
      <w:r w:rsidRPr="005107AF">
        <w:rPr>
          <w:rFonts w:ascii="Arial" w:hAnsi="Arial"/>
          <w:b/>
          <w:sz w:val="22"/>
          <w:szCs w:val="22"/>
        </w:rPr>
        <w:t xml:space="preserve">Maximising flexibility for peaky loads </w:t>
      </w:r>
    </w:p>
    <w:p w14:paraId="533F0B2A" w14:textId="40CC73F1" w:rsidR="00220946" w:rsidRDefault="00D43C48" w:rsidP="00B33B6B">
      <w:pPr>
        <w:pStyle w:val="BodyText"/>
        <w:rPr>
          <w:rFonts w:ascii="Arial" w:hAnsi="Arial"/>
          <w:sz w:val="20"/>
          <w:szCs w:val="20"/>
        </w:rPr>
      </w:pPr>
      <w:r w:rsidRPr="00FD4BD7">
        <w:rPr>
          <w:rFonts w:ascii="Arial" w:hAnsi="Arial"/>
          <w:sz w:val="20"/>
          <w:szCs w:val="20"/>
        </w:rPr>
        <w:t xml:space="preserve">Genesis has </w:t>
      </w:r>
      <w:r w:rsidR="00FD4BD7" w:rsidRPr="00FD4BD7">
        <w:rPr>
          <w:rFonts w:ascii="Arial" w:hAnsi="Arial"/>
          <w:sz w:val="20"/>
          <w:szCs w:val="20"/>
        </w:rPr>
        <w:t xml:space="preserve">advocated for </w:t>
      </w:r>
      <w:r w:rsidR="007219A3">
        <w:rPr>
          <w:rFonts w:ascii="Arial" w:hAnsi="Arial"/>
          <w:sz w:val="20"/>
          <w:szCs w:val="20"/>
        </w:rPr>
        <w:t xml:space="preserve">reasonable maximum flexibility for DDPs </w:t>
      </w:r>
      <w:r w:rsidR="00FD4BD7" w:rsidRPr="00FD4BD7">
        <w:rPr>
          <w:rFonts w:ascii="Arial" w:hAnsi="Arial"/>
          <w:sz w:val="20"/>
          <w:szCs w:val="20"/>
        </w:rPr>
        <w:t xml:space="preserve">under the GTAC, with optimising gas use at the Huntly power station our primary concern. </w:t>
      </w:r>
      <w:r w:rsidR="001D239E">
        <w:rPr>
          <w:rFonts w:ascii="Arial" w:hAnsi="Arial"/>
          <w:sz w:val="20"/>
          <w:szCs w:val="20"/>
        </w:rPr>
        <w:t xml:space="preserve">In doing so, </w:t>
      </w:r>
      <w:r w:rsidR="00F719CE">
        <w:rPr>
          <w:rFonts w:ascii="Arial" w:hAnsi="Arial"/>
          <w:sz w:val="20"/>
          <w:szCs w:val="20"/>
        </w:rPr>
        <w:t xml:space="preserve">we have explored the different options for operating Huntly under the GTAC, </w:t>
      </w:r>
      <w:r w:rsidR="00220946">
        <w:rPr>
          <w:rFonts w:ascii="Arial" w:hAnsi="Arial"/>
          <w:sz w:val="20"/>
          <w:szCs w:val="20"/>
        </w:rPr>
        <w:t>of which (broadly speaking) there are three. Below we explore the issues we perceive with each of these options, coupled with what we consider to be workable solutions.</w:t>
      </w:r>
    </w:p>
    <w:p w14:paraId="349C1FE7" w14:textId="77777777" w:rsidR="00220946" w:rsidRDefault="00220946" w:rsidP="00B33B6B">
      <w:pPr>
        <w:pStyle w:val="BodyText"/>
        <w:rPr>
          <w:rFonts w:ascii="Arial" w:hAnsi="Arial"/>
          <w:sz w:val="20"/>
          <w:szCs w:val="20"/>
        </w:rPr>
      </w:pPr>
      <w:r>
        <w:rPr>
          <w:rFonts w:ascii="Arial" w:hAnsi="Arial"/>
          <w:sz w:val="20"/>
          <w:szCs w:val="20"/>
        </w:rPr>
        <w:t>But first, why does it matter?</w:t>
      </w:r>
    </w:p>
    <w:p w14:paraId="6480ABFF" w14:textId="7EAF4414" w:rsidR="00220946" w:rsidRDefault="00220946" w:rsidP="00B33B6B">
      <w:pPr>
        <w:pStyle w:val="BodyText"/>
        <w:rPr>
          <w:rFonts w:ascii="Arial" w:hAnsi="Arial"/>
          <w:sz w:val="20"/>
          <w:szCs w:val="20"/>
        </w:rPr>
      </w:pPr>
      <w:r>
        <w:rPr>
          <w:rFonts w:ascii="Arial" w:hAnsi="Arial"/>
          <w:sz w:val="20"/>
          <w:szCs w:val="20"/>
        </w:rPr>
        <w:t xml:space="preserve">Huntly is a unique and important infrastructure asset, not just to Genesis, but also New Zealand. </w:t>
      </w:r>
      <w:r w:rsidR="00DF30DB">
        <w:rPr>
          <w:rFonts w:ascii="Arial" w:hAnsi="Arial"/>
          <w:sz w:val="20"/>
          <w:szCs w:val="20"/>
        </w:rPr>
        <w:t xml:space="preserve">There is no question that it plays a key </w:t>
      </w:r>
      <w:r w:rsidR="00DF30DB" w:rsidRPr="00DF30DB">
        <w:rPr>
          <w:rFonts w:ascii="Arial" w:hAnsi="Arial"/>
          <w:sz w:val="20"/>
          <w:szCs w:val="20"/>
        </w:rPr>
        <w:t>role in the electricity sector currently, providing a secure supply of thermal energy generation into the market that is especially important during periods of weather variability (e.g. dry periods).</w:t>
      </w:r>
      <w:r>
        <w:rPr>
          <w:rFonts w:ascii="Arial" w:hAnsi="Arial"/>
          <w:sz w:val="20"/>
          <w:szCs w:val="20"/>
        </w:rPr>
        <w:t xml:space="preserve"> </w:t>
      </w:r>
      <w:r w:rsidR="00DF30DB">
        <w:rPr>
          <w:rFonts w:ascii="Arial" w:hAnsi="Arial"/>
          <w:sz w:val="20"/>
          <w:szCs w:val="20"/>
        </w:rPr>
        <w:t>When the rain is not falling and the wind is not blowing, having a large</w:t>
      </w:r>
      <w:r w:rsidR="0059694C">
        <w:rPr>
          <w:rFonts w:ascii="Arial" w:hAnsi="Arial"/>
          <w:sz w:val="20"/>
          <w:szCs w:val="20"/>
        </w:rPr>
        <w:t xml:space="preserve"> dual-fuel</w:t>
      </w:r>
      <w:r w:rsidR="00DF30DB">
        <w:rPr>
          <w:rFonts w:ascii="Arial" w:hAnsi="Arial"/>
          <w:sz w:val="20"/>
          <w:szCs w:val="20"/>
        </w:rPr>
        <w:t xml:space="preserve"> generator is</w:t>
      </w:r>
      <w:r w:rsidR="00925563">
        <w:rPr>
          <w:rFonts w:ascii="Arial" w:hAnsi="Arial"/>
          <w:sz w:val="20"/>
          <w:szCs w:val="20"/>
        </w:rPr>
        <w:t xml:space="preserve"> </w:t>
      </w:r>
      <w:r w:rsidR="002150B4">
        <w:rPr>
          <w:rFonts w:ascii="Arial" w:hAnsi="Arial"/>
          <w:sz w:val="20"/>
          <w:szCs w:val="20"/>
        </w:rPr>
        <w:t>valuable</w:t>
      </w:r>
      <w:r w:rsidR="00451004">
        <w:rPr>
          <w:rFonts w:ascii="Arial" w:hAnsi="Arial"/>
          <w:sz w:val="20"/>
          <w:szCs w:val="20"/>
        </w:rPr>
        <w:t xml:space="preserve">, as was evidenced by the 2017 dry winter. </w:t>
      </w:r>
    </w:p>
    <w:p w14:paraId="37532FA0" w14:textId="0C7CB3CF" w:rsidR="00F204D8" w:rsidRDefault="002150B4" w:rsidP="00B33B6B">
      <w:pPr>
        <w:pStyle w:val="BodyText"/>
        <w:rPr>
          <w:rFonts w:ascii="Arial" w:hAnsi="Arial"/>
          <w:sz w:val="20"/>
          <w:szCs w:val="20"/>
        </w:rPr>
      </w:pPr>
      <w:r>
        <w:rPr>
          <w:rFonts w:ascii="Arial" w:hAnsi="Arial"/>
          <w:sz w:val="20"/>
          <w:szCs w:val="20"/>
        </w:rPr>
        <w:t xml:space="preserve">First Gas has said one of its overarching objectives is to </w:t>
      </w:r>
      <w:r w:rsidR="00451004">
        <w:rPr>
          <w:rFonts w:ascii="Arial" w:hAnsi="Arial"/>
          <w:sz w:val="20"/>
          <w:szCs w:val="20"/>
        </w:rPr>
        <w:t xml:space="preserve">enable the use of gas, and has </w:t>
      </w:r>
      <w:r w:rsidR="007A7341">
        <w:rPr>
          <w:rFonts w:ascii="Arial" w:hAnsi="Arial"/>
          <w:sz w:val="20"/>
          <w:szCs w:val="20"/>
        </w:rPr>
        <w:t>noted</w:t>
      </w:r>
      <w:r w:rsidR="00451004">
        <w:rPr>
          <w:rFonts w:ascii="Arial" w:hAnsi="Arial"/>
          <w:sz w:val="20"/>
          <w:szCs w:val="20"/>
        </w:rPr>
        <w:t xml:space="preserve"> there is an opportunity to displace coal use at Huntly with more gas. We agree </w:t>
      </w:r>
      <w:r w:rsidR="007219A3">
        <w:rPr>
          <w:rFonts w:ascii="Arial" w:hAnsi="Arial"/>
          <w:sz w:val="20"/>
          <w:szCs w:val="20"/>
        </w:rPr>
        <w:t>this is achievable</w:t>
      </w:r>
      <w:r w:rsidR="00451004">
        <w:rPr>
          <w:rFonts w:ascii="Arial" w:hAnsi="Arial"/>
          <w:sz w:val="20"/>
          <w:szCs w:val="20"/>
        </w:rPr>
        <w:t xml:space="preserve">, </w:t>
      </w:r>
      <w:r w:rsidR="00FD5F47">
        <w:rPr>
          <w:rFonts w:ascii="Arial" w:hAnsi="Arial"/>
          <w:sz w:val="20"/>
          <w:szCs w:val="20"/>
        </w:rPr>
        <w:t>and Genesis supports establishing targets for the industry that reduce emissions while ensuring that the lights stay on for New Zealanders</w:t>
      </w:r>
      <w:r w:rsidR="00451004">
        <w:rPr>
          <w:rFonts w:ascii="Arial" w:hAnsi="Arial"/>
          <w:sz w:val="20"/>
          <w:szCs w:val="20"/>
        </w:rPr>
        <w:t xml:space="preserve">. </w:t>
      </w:r>
      <w:r>
        <w:rPr>
          <w:rFonts w:ascii="Arial" w:hAnsi="Arial"/>
          <w:sz w:val="20"/>
          <w:szCs w:val="20"/>
        </w:rPr>
        <w:t>Unfortunately, o</w:t>
      </w:r>
      <w:r w:rsidR="00F204D8">
        <w:rPr>
          <w:rFonts w:ascii="Arial" w:hAnsi="Arial"/>
          <w:sz w:val="20"/>
          <w:szCs w:val="20"/>
        </w:rPr>
        <w:t xml:space="preserve">ur analysis of peaking charges </w:t>
      </w:r>
      <w:r w:rsidR="007A7341">
        <w:rPr>
          <w:rFonts w:ascii="Arial" w:hAnsi="Arial"/>
          <w:sz w:val="20"/>
          <w:szCs w:val="20"/>
        </w:rPr>
        <w:t xml:space="preserve">proposed </w:t>
      </w:r>
      <w:r w:rsidR="00F204D8">
        <w:rPr>
          <w:rFonts w:ascii="Arial" w:hAnsi="Arial"/>
          <w:sz w:val="20"/>
          <w:szCs w:val="20"/>
        </w:rPr>
        <w:t>under the GTAC</w:t>
      </w:r>
      <w:r w:rsidR="007219A3">
        <w:rPr>
          <w:rFonts w:ascii="Arial" w:hAnsi="Arial"/>
          <w:sz w:val="20"/>
          <w:szCs w:val="20"/>
        </w:rPr>
        <w:t xml:space="preserve"> (assuming the status quo of 1/16</w:t>
      </w:r>
      <w:r w:rsidR="007219A3" w:rsidRPr="007219A3">
        <w:rPr>
          <w:rFonts w:ascii="Arial" w:hAnsi="Arial"/>
          <w:sz w:val="20"/>
          <w:szCs w:val="20"/>
          <w:vertAlign w:val="superscript"/>
        </w:rPr>
        <w:t>th</w:t>
      </w:r>
      <w:r w:rsidR="007219A3">
        <w:rPr>
          <w:rFonts w:ascii="Arial" w:hAnsi="Arial"/>
          <w:sz w:val="20"/>
          <w:szCs w:val="20"/>
        </w:rPr>
        <w:t xml:space="preserve"> of the relevant maximum daily quantity) </w:t>
      </w:r>
      <w:r w:rsidR="007A7341">
        <w:rPr>
          <w:rFonts w:ascii="Arial" w:hAnsi="Arial"/>
          <w:sz w:val="20"/>
          <w:szCs w:val="20"/>
        </w:rPr>
        <w:t>indicates a strong financial incentive to favour generating with coal during peaks, which is co</w:t>
      </w:r>
      <w:r w:rsidR="004951E8">
        <w:rPr>
          <w:rFonts w:ascii="Arial" w:hAnsi="Arial"/>
          <w:sz w:val="20"/>
          <w:szCs w:val="20"/>
        </w:rPr>
        <w:t>ntrary to this shared objective and has a ripple-effect on the energy sector’s emissions profile.</w:t>
      </w:r>
    </w:p>
    <w:p w14:paraId="480B1963" w14:textId="31AC921B" w:rsidR="00220946" w:rsidRPr="004C29FC" w:rsidRDefault="004951E8" w:rsidP="00B33B6B">
      <w:pPr>
        <w:pStyle w:val="BodyText"/>
        <w:rPr>
          <w:rFonts w:ascii="Arial" w:hAnsi="Arial"/>
          <w:sz w:val="20"/>
          <w:szCs w:val="20"/>
        </w:rPr>
      </w:pPr>
      <w:r>
        <w:rPr>
          <w:rFonts w:ascii="Arial" w:hAnsi="Arial"/>
          <w:sz w:val="20"/>
          <w:szCs w:val="20"/>
        </w:rPr>
        <w:t xml:space="preserve">Already, Genesis uses an average </w:t>
      </w:r>
      <w:r w:rsidR="007219A3">
        <w:rPr>
          <w:rFonts w:ascii="Arial" w:hAnsi="Arial"/>
          <w:sz w:val="20"/>
          <w:szCs w:val="20"/>
        </w:rPr>
        <w:t>25 peta</w:t>
      </w:r>
      <w:r>
        <w:rPr>
          <w:rFonts w:ascii="Arial" w:hAnsi="Arial"/>
          <w:sz w:val="20"/>
          <w:szCs w:val="20"/>
        </w:rPr>
        <w:t xml:space="preserve">joules of gas per annum to power Huntly, which makes it one of First Gas’ largest single-site transmission customers. For this to increase in the order of magnitude that would be needed if Genesis – or other </w:t>
      </w:r>
      <w:r w:rsidR="0023174C">
        <w:rPr>
          <w:rFonts w:ascii="Arial" w:hAnsi="Arial"/>
          <w:sz w:val="20"/>
          <w:szCs w:val="20"/>
        </w:rPr>
        <w:t xml:space="preserve">large </w:t>
      </w:r>
      <w:r>
        <w:rPr>
          <w:rFonts w:ascii="Arial" w:hAnsi="Arial"/>
          <w:sz w:val="20"/>
          <w:szCs w:val="20"/>
        </w:rPr>
        <w:t xml:space="preserve">users – were to invest in expanded gas use will require </w:t>
      </w:r>
      <w:r w:rsidR="0023174C">
        <w:rPr>
          <w:rFonts w:ascii="Arial" w:hAnsi="Arial"/>
          <w:sz w:val="20"/>
          <w:szCs w:val="20"/>
        </w:rPr>
        <w:t xml:space="preserve">First Gas to strike the right balance </w:t>
      </w:r>
      <w:r w:rsidR="0023174C" w:rsidRPr="004C29FC">
        <w:rPr>
          <w:rFonts w:ascii="Arial" w:hAnsi="Arial"/>
          <w:sz w:val="20"/>
          <w:szCs w:val="20"/>
        </w:rPr>
        <w:t xml:space="preserve">between providing for optimised (i.e. economically rational) gas use at </w:t>
      </w:r>
      <w:r w:rsidR="0023174C">
        <w:rPr>
          <w:rFonts w:ascii="Arial" w:hAnsi="Arial"/>
          <w:sz w:val="20"/>
          <w:szCs w:val="20"/>
        </w:rPr>
        <w:t>DDPs</w:t>
      </w:r>
      <w:r w:rsidR="0023174C" w:rsidRPr="004C29FC">
        <w:rPr>
          <w:rFonts w:ascii="Arial" w:hAnsi="Arial"/>
          <w:sz w:val="20"/>
          <w:szCs w:val="20"/>
        </w:rPr>
        <w:t xml:space="preserve"> with fair access to gas capacity for other pipeline users.</w:t>
      </w:r>
      <w:r w:rsidR="0023174C">
        <w:rPr>
          <w:rFonts w:ascii="Arial" w:hAnsi="Arial"/>
          <w:sz w:val="20"/>
          <w:szCs w:val="20"/>
        </w:rPr>
        <w:t xml:space="preserve"> The only way to achieve this is to ensure the three options described below are workable. </w:t>
      </w:r>
    </w:p>
    <w:p w14:paraId="6CD9D609" w14:textId="77777777" w:rsidR="00F204D8" w:rsidRPr="007A7341" w:rsidRDefault="00925563" w:rsidP="00967549">
      <w:pPr>
        <w:pStyle w:val="BodyText"/>
        <w:keepNext/>
        <w:numPr>
          <w:ilvl w:val="0"/>
          <w:numId w:val="8"/>
        </w:numPr>
        <w:rPr>
          <w:rFonts w:ascii="Arial" w:hAnsi="Arial"/>
          <w:b/>
          <w:sz w:val="20"/>
          <w:szCs w:val="20"/>
        </w:rPr>
      </w:pPr>
      <w:r w:rsidRPr="007A7341">
        <w:rPr>
          <w:rFonts w:ascii="Arial" w:hAnsi="Arial"/>
          <w:b/>
          <w:sz w:val="20"/>
          <w:szCs w:val="20"/>
        </w:rPr>
        <w:lastRenderedPageBreak/>
        <w:t>Standard access product: Daily nominated capacity limited by MHQ</w:t>
      </w:r>
    </w:p>
    <w:p w14:paraId="7BF506C2" w14:textId="7B786E4F" w:rsidR="009E4D9F" w:rsidRDefault="009E4D9F" w:rsidP="00967549">
      <w:pPr>
        <w:pStyle w:val="BodyText"/>
        <w:keepNext/>
        <w:rPr>
          <w:rFonts w:ascii="Arial" w:hAnsi="Arial"/>
          <w:sz w:val="20"/>
          <w:szCs w:val="20"/>
        </w:rPr>
      </w:pPr>
      <w:r>
        <w:rPr>
          <w:rFonts w:ascii="Arial" w:hAnsi="Arial"/>
          <w:sz w:val="20"/>
          <w:szCs w:val="20"/>
        </w:rPr>
        <w:t>In submissions on previous versions of the draft GTAC, we modelled the peaking charges we would incur under the</w:t>
      </w:r>
      <w:r w:rsidR="001D239E">
        <w:rPr>
          <w:rFonts w:ascii="Arial" w:hAnsi="Arial"/>
          <w:sz w:val="20"/>
          <w:szCs w:val="20"/>
        </w:rPr>
        <w:t xml:space="preserve"> then</w:t>
      </w:r>
      <w:r>
        <w:rPr>
          <w:rFonts w:ascii="Arial" w:hAnsi="Arial"/>
          <w:sz w:val="20"/>
          <w:szCs w:val="20"/>
        </w:rPr>
        <w:t xml:space="preserve"> standard </w:t>
      </w:r>
      <w:r w:rsidR="001D239E">
        <w:rPr>
          <w:rFonts w:ascii="Arial" w:hAnsi="Arial"/>
          <w:sz w:val="20"/>
          <w:szCs w:val="20"/>
        </w:rPr>
        <w:t>MHQ</w:t>
      </w:r>
      <w:r>
        <w:rPr>
          <w:rFonts w:ascii="Arial" w:hAnsi="Arial"/>
          <w:sz w:val="20"/>
          <w:szCs w:val="20"/>
        </w:rPr>
        <w:t xml:space="preserve"> (i.e. </w:t>
      </w:r>
      <w:r w:rsidR="00520E48">
        <w:rPr>
          <w:rFonts w:ascii="Arial" w:hAnsi="Arial"/>
          <w:sz w:val="20"/>
          <w:szCs w:val="20"/>
        </w:rPr>
        <w:t xml:space="preserve">we would be liable to pay </w:t>
      </w:r>
      <w:r>
        <w:rPr>
          <w:rFonts w:ascii="Arial" w:hAnsi="Arial"/>
          <w:sz w:val="20"/>
          <w:szCs w:val="20"/>
        </w:rPr>
        <w:t>an hourly overrun charge whenever we breached the default 1/16</w:t>
      </w:r>
      <w:r w:rsidRPr="009E4D9F">
        <w:rPr>
          <w:rFonts w:ascii="Arial" w:hAnsi="Arial"/>
          <w:sz w:val="20"/>
          <w:szCs w:val="20"/>
          <w:vertAlign w:val="superscript"/>
        </w:rPr>
        <w:t>th</w:t>
      </w:r>
      <w:r>
        <w:rPr>
          <w:rFonts w:ascii="Arial" w:hAnsi="Arial"/>
          <w:sz w:val="20"/>
          <w:szCs w:val="20"/>
        </w:rPr>
        <w:t xml:space="preserve"> </w:t>
      </w:r>
      <w:r w:rsidR="007219A3">
        <w:rPr>
          <w:rFonts w:ascii="Arial" w:hAnsi="Arial"/>
          <w:sz w:val="20"/>
          <w:szCs w:val="20"/>
        </w:rPr>
        <w:t>MHQ</w:t>
      </w:r>
      <w:r>
        <w:rPr>
          <w:rFonts w:ascii="Arial" w:hAnsi="Arial"/>
          <w:sz w:val="20"/>
          <w:szCs w:val="20"/>
        </w:rPr>
        <w:t>)</w:t>
      </w:r>
      <w:r w:rsidR="007A7341">
        <w:rPr>
          <w:rFonts w:ascii="Arial" w:hAnsi="Arial"/>
          <w:sz w:val="20"/>
          <w:szCs w:val="20"/>
        </w:rPr>
        <w:t xml:space="preserve"> </w:t>
      </w:r>
      <w:r w:rsidR="004C29FC">
        <w:rPr>
          <w:rFonts w:ascii="Arial" w:hAnsi="Arial"/>
          <w:sz w:val="20"/>
          <w:szCs w:val="20"/>
        </w:rPr>
        <w:t>and the results indicated the perverse incentive to favour coal over gas for peaking.</w:t>
      </w:r>
      <w:r w:rsidR="002C6FDB">
        <w:rPr>
          <w:rFonts w:ascii="Arial" w:hAnsi="Arial"/>
          <w:sz w:val="20"/>
          <w:szCs w:val="20"/>
        </w:rPr>
        <w:t xml:space="preserve"> We have shared this analysis with First Gas</w:t>
      </w:r>
      <w:r w:rsidR="00EB058A">
        <w:rPr>
          <w:rFonts w:ascii="Arial" w:hAnsi="Arial"/>
          <w:sz w:val="20"/>
          <w:szCs w:val="20"/>
        </w:rPr>
        <w:t>, GIC</w:t>
      </w:r>
      <w:r w:rsidR="002C6FDB">
        <w:rPr>
          <w:rFonts w:ascii="Arial" w:hAnsi="Arial"/>
          <w:sz w:val="20"/>
          <w:szCs w:val="20"/>
        </w:rPr>
        <w:t xml:space="preserve"> and other stakeholders.</w:t>
      </w:r>
    </w:p>
    <w:p w14:paraId="02114B79" w14:textId="7C8775ED" w:rsidR="001D239E" w:rsidRDefault="001D239E" w:rsidP="009E4D9F">
      <w:pPr>
        <w:pStyle w:val="BodyText"/>
        <w:rPr>
          <w:rFonts w:ascii="Arial" w:hAnsi="Arial"/>
          <w:sz w:val="20"/>
          <w:szCs w:val="20"/>
        </w:rPr>
      </w:pPr>
      <w:r>
        <w:rPr>
          <w:rFonts w:ascii="Arial" w:hAnsi="Arial"/>
          <w:sz w:val="20"/>
          <w:szCs w:val="20"/>
        </w:rPr>
        <w:t xml:space="preserve">In more recent versions of the GTAC – the first revised draft and second revised draft – the </w:t>
      </w:r>
      <w:r w:rsidR="00EB058A">
        <w:rPr>
          <w:rFonts w:ascii="Arial" w:hAnsi="Arial"/>
          <w:sz w:val="20"/>
          <w:szCs w:val="20"/>
        </w:rPr>
        <w:t>specific HQ/DQ</w:t>
      </w:r>
      <w:r>
        <w:rPr>
          <w:rFonts w:ascii="Arial" w:hAnsi="Arial"/>
          <w:sz w:val="20"/>
          <w:szCs w:val="20"/>
        </w:rPr>
        <w:t xml:space="preserve"> we are exposed to will be determined for the Huntly DDP. That specific </w:t>
      </w:r>
      <w:r w:rsidR="00EB058A">
        <w:rPr>
          <w:rFonts w:ascii="Arial" w:hAnsi="Arial"/>
          <w:sz w:val="20"/>
          <w:szCs w:val="20"/>
        </w:rPr>
        <w:t>HQ/DQ</w:t>
      </w:r>
      <w:r>
        <w:rPr>
          <w:rFonts w:ascii="Arial" w:hAnsi="Arial"/>
          <w:sz w:val="20"/>
          <w:szCs w:val="20"/>
        </w:rPr>
        <w:t xml:space="preserve"> </w:t>
      </w:r>
      <w:r w:rsidR="00F719CE">
        <w:rPr>
          <w:rFonts w:ascii="Arial" w:hAnsi="Arial"/>
          <w:sz w:val="20"/>
          <w:szCs w:val="20"/>
        </w:rPr>
        <w:t xml:space="preserve">has yet to be determined, but will be </w:t>
      </w:r>
      <w:r w:rsidR="004C29FC">
        <w:rPr>
          <w:rFonts w:ascii="Arial" w:hAnsi="Arial"/>
          <w:sz w:val="20"/>
          <w:szCs w:val="20"/>
        </w:rPr>
        <w:t>set at</w:t>
      </w:r>
      <w:r w:rsidR="00F719CE">
        <w:rPr>
          <w:rFonts w:ascii="Arial" w:hAnsi="Arial"/>
          <w:sz w:val="20"/>
          <w:szCs w:val="20"/>
        </w:rPr>
        <w:t xml:space="preserve"> First Gas’ discretion and subjec</w:t>
      </w:r>
      <w:r>
        <w:rPr>
          <w:rFonts w:ascii="Arial" w:hAnsi="Arial"/>
          <w:sz w:val="20"/>
          <w:szCs w:val="20"/>
        </w:rPr>
        <w:t xml:space="preserve">t to change on an annual basis. </w:t>
      </w:r>
      <w:r w:rsidR="00F33414">
        <w:rPr>
          <w:rFonts w:ascii="Arial" w:hAnsi="Arial"/>
          <w:sz w:val="20"/>
          <w:szCs w:val="20"/>
        </w:rPr>
        <w:t xml:space="preserve">It may – and we believe should – be </w:t>
      </w:r>
      <w:r w:rsidR="002C6FDB">
        <w:rPr>
          <w:rFonts w:ascii="Arial" w:hAnsi="Arial"/>
          <w:sz w:val="20"/>
          <w:szCs w:val="20"/>
        </w:rPr>
        <w:t xml:space="preserve">set within </w:t>
      </w:r>
      <w:r w:rsidR="00F33414">
        <w:rPr>
          <w:rFonts w:ascii="Arial" w:hAnsi="Arial"/>
          <w:sz w:val="20"/>
          <w:szCs w:val="20"/>
        </w:rPr>
        <w:t>parameter</w:t>
      </w:r>
      <w:r w:rsidR="002C6FDB">
        <w:rPr>
          <w:rFonts w:ascii="Arial" w:hAnsi="Arial"/>
          <w:sz w:val="20"/>
          <w:szCs w:val="20"/>
        </w:rPr>
        <w:t>s that avoid</w:t>
      </w:r>
      <w:r w:rsidR="00F33414">
        <w:rPr>
          <w:rFonts w:ascii="Arial" w:hAnsi="Arial"/>
          <w:sz w:val="20"/>
          <w:szCs w:val="20"/>
        </w:rPr>
        <w:t xml:space="preserve"> the perverse incentive discussed above, but until we are assured of First Gas’ </w:t>
      </w:r>
      <w:r w:rsidR="002C6FDB">
        <w:rPr>
          <w:rFonts w:ascii="Arial" w:hAnsi="Arial"/>
          <w:sz w:val="20"/>
          <w:szCs w:val="20"/>
        </w:rPr>
        <w:t>intentions we have no certainty, which again as discussed, is unacceptable to Genesis</w:t>
      </w:r>
      <w:r w:rsidR="00196E62">
        <w:rPr>
          <w:rFonts w:ascii="Arial" w:hAnsi="Arial"/>
          <w:sz w:val="20"/>
          <w:szCs w:val="20"/>
        </w:rPr>
        <w:t>.</w:t>
      </w:r>
    </w:p>
    <w:p w14:paraId="6C891255" w14:textId="77777777" w:rsidR="00D0373A" w:rsidRDefault="002C6FDB" w:rsidP="009E4D9F">
      <w:pPr>
        <w:pStyle w:val="BodyText"/>
        <w:rPr>
          <w:rFonts w:ascii="Arial" w:hAnsi="Arial"/>
          <w:sz w:val="20"/>
          <w:szCs w:val="20"/>
        </w:rPr>
      </w:pPr>
      <w:r>
        <w:rPr>
          <w:rFonts w:ascii="Arial" w:hAnsi="Arial"/>
          <w:sz w:val="20"/>
          <w:szCs w:val="20"/>
        </w:rPr>
        <w:t xml:space="preserve">By way of solution, as a first preference Genesis urges First Gas to provide us with its indicative specific Huntly MHQ </w:t>
      </w:r>
      <w:r w:rsidR="00CF4728">
        <w:rPr>
          <w:rFonts w:ascii="Arial" w:hAnsi="Arial"/>
          <w:sz w:val="20"/>
          <w:szCs w:val="20"/>
        </w:rPr>
        <w:t xml:space="preserve">for the 2018/2019 gas year. If this is not possible, we consider it reasonable that </w:t>
      </w:r>
      <w:r>
        <w:rPr>
          <w:rFonts w:ascii="Arial" w:hAnsi="Arial"/>
          <w:sz w:val="20"/>
          <w:szCs w:val="20"/>
        </w:rPr>
        <w:t>First Gas commit</w:t>
      </w:r>
      <w:r w:rsidR="00CF4728">
        <w:rPr>
          <w:rFonts w:ascii="Arial" w:hAnsi="Arial"/>
          <w:sz w:val="20"/>
          <w:szCs w:val="20"/>
        </w:rPr>
        <w:t>s</w:t>
      </w:r>
      <w:r>
        <w:rPr>
          <w:rFonts w:ascii="Arial" w:hAnsi="Arial"/>
          <w:sz w:val="20"/>
          <w:szCs w:val="20"/>
        </w:rPr>
        <w:t xml:space="preserve"> to providing the objectives, principles and process</w:t>
      </w:r>
      <w:r w:rsidR="00CF4728">
        <w:rPr>
          <w:rFonts w:ascii="Arial" w:hAnsi="Arial"/>
          <w:sz w:val="20"/>
          <w:szCs w:val="20"/>
        </w:rPr>
        <w:t>es</w:t>
      </w:r>
      <w:r>
        <w:rPr>
          <w:rFonts w:ascii="Arial" w:hAnsi="Arial"/>
          <w:sz w:val="20"/>
          <w:szCs w:val="20"/>
        </w:rPr>
        <w:t xml:space="preserve"> </w:t>
      </w:r>
      <w:r w:rsidR="00CF4728">
        <w:rPr>
          <w:rFonts w:ascii="Arial" w:hAnsi="Arial"/>
          <w:sz w:val="20"/>
          <w:szCs w:val="20"/>
        </w:rPr>
        <w:t>it will have regard for when</w:t>
      </w:r>
      <w:r>
        <w:rPr>
          <w:rFonts w:ascii="Arial" w:hAnsi="Arial"/>
          <w:sz w:val="20"/>
          <w:szCs w:val="20"/>
        </w:rPr>
        <w:t xml:space="preserve"> setting specific MHQs</w:t>
      </w:r>
      <w:r w:rsidR="00CF4728">
        <w:rPr>
          <w:rFonts w:ascii="Arial" w:hAnsi="Arial"/>
          <w:sz w:val="20"/>
          <w:szCs w:val="20"/>
        </w:rPr>
        <w:t>, and codify these in the GTAC</w:t>
      </w:r>
      <w:r>
        <w:rPr>
          <w:rFonts w:ascii="Arial" w:hAnsi="Arial"/>
          <w:sz w:val="20"/>
          <w:szCs w:val="20"/>
        </w:rPr>
        <w:t xml:space="preserve">. </w:t>
      </w:r>
    </w:p>
    <w:p w14:paraId="61913B9E" w14:textId="78CA0667" w:rsidR="00D0373A" w:rsidRPr="00365CDE" w:rsidRDefault="002C6FDB" w:rsidP="009E4D9F">
      <w:pPr>
        <w:pStyle w:val="BodyText"/>
        <w:rPr>
          <w:rFonts w:ascii="Arial" w:hAnsi="Arial"/>
          <w:sz w:val="20"/>
          <w:szCs w:val="20"/>
        </w:rPr>
      </w:pPr>
      <w:r>
        <w:rPr>
          <w:rFonts w:ascii="Arial" w:hAnsi="Arial"/>
          <w:sz w:val="20"/>
          <w:szCs w:val="20"/>
        </w:rPr>
        <w:t>We have made some drafting suggestions in our accompanying mark-ups, including th</w:t>
      </w:r>
      <w:r w:rsidR="00CF4728">
        <w:rPr>
          <w:rFonts w:ascii="Arial" w:hAnsi="Arial"/>
          <w:sz w:val="20"/>
          <w:szCs w:val="20"/>
        </w:rPr>
        <w:t xml:space="preserve">at the determination of the specific MHQ is linked to the physical capacity of the transmission system, and that First Gas may determine the specific MHQ following appropriate consultation with the relevant shipper, having regard to unique demand profiles. </w:t>
      </w:r>
      <w:r w:rsidR="00365CDE">
        <w:rPr>
          <w:rFonts w:ascii="Arial" w:hAnsi="Arial"/>
          <w:sz w:val="20"/>
          <w:szCs w:val="20"/>
        </w:rPr>
        <w:t xml:space="preserve">We also </w:t>
      </w:r>
      <w:r w:rsidR="00365CDE" w:rsidRPr="000D3665">
        <w:rPr>
          <w:rFonts w:ascii="Arial" w:hAnsi="Arial"/>
          <w:sz w:val="20"/>
          <w:szCs w:val="20"/>
        </w:rPr>
        <w:t xml:space="preserve">note that only shippers at DDPs are subject to hourly overrun and overflow charges, </w:t>
      </w:r>
      <w:r w:rsidR="00D0373A" w:rsidRPr="000D3665">
        <w:rPr>
          <w:rFonts w:ascii="Arial" w:hAnsi="Arial"/>
          <w:sz w:val="20"/>
          <w:szCs w:val="20"/>
        </w:rPr>
        <w:t xml:space="preserve">despite modelling showing that </w:t>
      </w:r>
      <w:r w:rsidR="00EB058A">
        <w:rPr>
          <w:rFonts w:ascii="Arial" w:hAnsi="Arial"/>
          <w:sz w:val="20"/>
          <w:szCs w:val="20"/>
        </w:rPr>
        <w:t>many</w:t>
      </w:r>
      <w:r w:rsidR="00D0373A" w:rsidRPr="000D3665">
        <w:rPr>
          <w:rFonts w:ascii="Arial" w:hAnsi="Arial"/>
          <w:sz w:val="20"/>
          <w:szCs w:val="20"/>
        </w:rPr>
        <w:t xml:space="preserve"> shared delivery points breach the default MHQ on </w:t>
      </w:r>
      <w:r w:rsidR="00EB058A">
        <w:rPr>
          <w:rFonts w:ascii="Arial" w:hAnsi="Arial"/>
          <w:sz w:val="20"/>
          <w:szCs w:val="20"/>
        </w:rPr>
        <w:t>more than 50 per cent</w:t>
      </w:r>
      <w:r w:rsidR="00D0373A" w:rsidRPr="000D3665">
        <w:rPr>
          <w:rFonts w:ascii="Arial" w:hAnsi="Arial"/>
          <w:sz w:val="20"/>
          <w:szCs w:val="20"/>
        </w:rPr>
        <w:t xml:space="preserve"> of days. </w:t>
      </w:r>
      <w:r w:rsidR="00EB058A">
        <w:rPr>
          <w:rFonts w:ascii="Arial" w:hAnsi="Arial"/>
          <w:sz w:val="20"/>
          <w:szCs w:val="20"/>
        </w:rPr>
        <w:t xml:space="preserve">This is a failure of pricing efficiency because DDPs are required to self-interrupt gas demand (i.e. operate as a partially interruptible contract) but receive no more favourable pricing than delivery points that have the benefit of unlimited MHQ. </w:t>
      </w:r>
      <w:r w:rsidR="000D3665" w:rsidRPr="000D3665">
        <w:rPr>
          <w:rFonts w:ascii="Arial" w:hAnsi="Arial"/>
          <w:sz w:val="20"/>
          <w:szCs w:val="20"/>
        </w:rPr>
        <w:t xml:space="preserve"> </w:t>
      </w:r>
    </w:p>
    <w:p w14:paraId="1BA90D2B" w14:textId="77777777" w:rsidR="007A7341" w:rsidRDefault="007A7341" w:rsidP="00774E77">
      <w:pPr>
        <w:pStyle w:val="BodyText"/>
        <w:numPr>
          <w:ilvl w:val="0"/>
          <w:numId w:val="8"/>
        </w:numPr>
        <w:rPr>
          <w:rFonts w:ascii="Arial" w:hAnsi="Arial"/>
          <w:b/>
          <w:sz w:val="20"/>
          <w:szCs w:val="20"/>
        </w:rPr>
      </w:pPr>
      <w:r>
        <w:rPr>
          <w:rFonts w:ascii="Arial" w:hAnsi="Arial"/>
          <w:b/>
          <w:sz w:val="20"/>
          <w:szCs w:val="20"/>
        </w:rPr>
        <w:t xml:space="preserve">Temporarily varied MHQ: </w:t>
      </w:r>
      <w:r w:rsidRPr="007A7341">
        <w:rPr>
          <w:rFonts w:ascii="Arial" w:hAnsi="Arial"/>
          <w:b/>
          <w:sz w:val="20"/>
          <w:szCs w:val="20"/>
        </w:rPr>
        <w:t>Agreed hourly profiles</w:t>
      </w:r>
    </w:p>
    <w:p w14:paraId="3F6AEC42" w14:textId="10A2D82C" w:rsidR="00681118" w:rsidRDefault="00CF4728" w:rsidP="000E352B">
      <w:pPr>
        <w:pStyle w:val="BodyText"/>
        <w:rPr>
          <w:rFonts w:ascii="Arial" w:hAnsi="Arial"/>
          <w:sz w:val="20"/>
          <w:szCs w:val="20"/>
        </w:rPr>
      </w:pPr>
      <w:r>
        <w:rPr>
          <w:rFonts w:ascii="Arial" w:hAnsi="Arial"/>
          <w:sz w:val="20"/>
          <w:szCs w:val="20"/>
        </w:rPr>
        <w:t>Within the GT</w:t>
      </w:r>
      <w:r w:rsidR="000D3665">
        <w:rPr>
          <w:rFonts w:ascii="Arial" w:hAnsi="Arial"/>
          <w:sz w:val="20"/>
          <w:szCs w:val="20"/>
        </w:rPr>
        <w:t>AC, agreed hourly profiles (</w:t>
      </w:r>
      <w:r w:rsidR="000D3665" w:rsidRPr="000D3665">
        <w:rPr>
          <w:rFonts w:ascii="Arial" w:hAnsi="Arial"/>
          <w:b/>
          <w:sz w:val="20"/>
          <w:szCs w:val="20"/>
        </w:rPr>
        <w:t>AHP</w:t>
      </w:r>
      <w:r>
        <w:rPr>
          <w:rFonts w:ascii="Arial" w:hAnsi="Arial"/>
          <w:sz w:val="20"/>
          <w:szCs w:val="20"/>
        </w:rPr>
        <w:t xml:space="preserve">) </w:t>
      </w:r>
      <w:r w:rsidR="00681118">
        <w:rPr>
          <w:rFonts w:ascii="Arial" w:hAnsi="Arial"/>
          <w:sz w:val="20"/>
          <w:szCs w:val="20"/>
        </w:rPr>
        <w:t xml:space="preserve">are intended to </w:t>
      </w:r>
      <w:r>
        <w:rPr>
          <w:rFonts w:ascii="Arial" w:hAnsi="Arial"/>
          <w:sz w:val="20"/>
          <w:szCs w:val="20"/>
        </w:rPr>
        <w:t>provide an option for shippers to temporarily agree to a variation of the MHQ.</w:t>
      </w:r>
      <w:r w:rsidR="003E7287">
        <w:rPr>
          <w:rStyle w:val="FootnoteReference"/>
          <w:rFonts w:ascii="Arial" w:hAnsi="Arial"/>
          <w:sz w:val="20"/>
          <w:szCs w:val="20"/>
        </w:rPr>
        <w:footnoteReference w:id="3"/>
      </w:r>
      <w:r>
        <w:rPr>
          <w:rFonts w:ascii="Arial" w:hAnsi="Arial"/>
          <w:sz w:val="20"/>
          <w:szCs w:val="20"/>
        </w:rPr>
        <w:t xml:space="preserve"> </w:t>
      </w:r>
      <w:r w:rsidR="000D3665">
        <w:rPr>
          <w:rFonts w:ascii="Arial" w:hAnsi="Arial"/>
          <w:sz w:val="20"/>
          <w:szCs w:val="20"/>
        </w:rPr>
        <w:t>This product has potential to be a useful tool for shippers with peaky loads, but as currently drafted</w:t>
      </w:r>
      <w:r w:rsidR="00681118">
        <w:rPr>
          <w:rFonts w:ascii="Arial" w:hAnsi="Arial"/>
          <w:sz w:val="20"/>
          <w:szCs w:val="20"/>
        </w:rPr>
        <w:t xml:space="preserve"> is lacking in </w:t>
      </w:r>
      <w:r w:rsidR="00AC1DCE">
        <w:rPr>
          <w:rFonts w:ascii="Arial" w:hAnsi="Arial"/>
          <w:sz w:val="20"/>
          <w:szCs w:val="20"/>
        </w:rPr>
        <w:t>flexibility, making it of little value to most shippers</w:t>
      </w:r>
      <w:r w:rsidR="00DF5F68">
        <w:rPr>
          <w:rFonts w:ascii="Arial" w:hAnsi="Arial"/>
          <w:sz w:val="20"/>
          <w:szCs w:val="20"/>
        </w:rPr>
        <w:t xml:space="preserve">. </w:t>
      </w:r>
      <w:r w:rsidR="000E352B">
        <w:rPr>
          <w:rFonts w:ascii="Arial" w:hAnsi="Arial"/>
          <w:sz w:val="20"/>
          <w:szCs w:val="20"/>
        </w:rPr>
        <w:t xml:space="preserve">For example, Genesis considers that </w:t>
      </w:r>
      <w:r w:rsidR="00681118">
        <w:rPr>
          <w:rFonts w:ascii="Arial" w:hAnsi="Arial"/>
          <w:sz w:val="20"/>
          <w:szCs w:val="20"/>
        </w:rPr>
        <w:t xml:space="preserve">AHPs should be linked to the nominations cycle so that, with notice, shippers have the flexibility to use AHPs to vary the shape of their peak. </w:t>
      </w:r>
      <w:r w:rsidR="00726A4F">
        <w:rPr>
          <w:rFonts w:ascii="Arial" w:hAnsi="Arial"/>
          <w:sz w:val="20"/>
          <w:szCs w:val="20"/>
        </w:rPr>
        <w:t xml:space="preserve">We have provided </w:t>
      </w:r>
      <w:r w:rsidR="00726A4F">
        <w:rPr>
          <w:rFonts w:ascii="Arial" w:hAnsi="Arial"/>
          <w:sz w:val="20"/>
          <w:szCs w:val="20"/>
        </w:rPr>
        <w:lastRenderedPageBreak/>
        <w:t>draf</w:t>
      </w:r>
      <w:r w:rsidR="00D02EA7">
        <w:rPr>
          <w:rFonts w:ascii="Arial" w:hAnsi="Arial"/>
          <w:sz w:val="20"/>
          <w:szCs w:val="20"/>
        </w:rPr>
        <w:t xml:space="preserve">ting that reflects this and </w:t>
      </w:r>
      <w:r w:rsidR="00196E62">
        <w:rPr>
          <w:rFonts w:ascii="Arial" w:hAnsi="Arial"/>
          <w:sz w:val="20"/>
          <w:szCs w:val="20"/>
        </w:rPr>
        <w:t>we understand</w:t>
      </w:r>
      <w:r w:rsidR="00D02EA7" w:rsidRPr="00C959E7">
        <w:rPr>
          <w:rFonts w:ascii="Arial" w:hAnsi="Arial"/>
          <w:sz w:val="20"/>
          <w:szCs w:val="20"/>
        </w:rPr>
        <w:t xml:space="preserve"> that the GIC has proposed that the next GTAC version will include AHPs in the nomination cycle.</w:t>
      </w:r>
      <w:r w:rsidR="00D02EA7">
        <w:rPr>
          <w:rFonts w:ascii="Arial" w:hAnsi="Arial"/>
          <w:sz w:val="20"/>
          <w:szCs w:val="20"/>
        </w:rPr>
        <w:t xml:space="preserve"> </w:t>
      </w:r>
    </w:p>
    <w:p w14:paraId="03F67E51" w14:textId="5EFAF98F" w:rsidR="00726A4F" w:rsidRDefault="00726A4F" w:rsidP="0023174C">
      <w:pPr>
        <w:pStyle w:val="BodyText"/>
        <w:rPr>
          <w:rFonts w:ascii="Arial" w:hAnsi="Arial"/>
          <w:sz w:val="20"/>
          <w:szCs w:val="20"/>
        </w:rPr>
      </w:pPr>
      <w:r>
        <w:rPr>
          <w:rFonts w:ascii="Arial" w:hAnsi="Arial"/>
          <w:sz w:val="20"/>
          <w:szCs w:val="20"/>
        </w:rPr>
        <w:t>We have</w:t>
      </w:r>
      <w:r w:rsidR="003A5C40">
        <w:rPr>
          <w:rFonts w:ascii="Arial" w:hAnsi="Arial"/>
          <w:sz w:val="20"/>
          <w:szCs w:val="20"/>
        </w:rPr>
        <w:t xml:space="preserve"> also</w:t>
      </w:r>
      <w:r>
        <w:rPr>
          <w:rFonts w:ascii="Arial" w:hAnsi="Arial"/>
          <w:sz w:val="20"/>
          <w:szCs w:val="20"/>
        </w:rPr>
        <w:t xml:space="preserve"> included drafting that provides for First Gas to determine a factor of tolerance that can be provided before a shipper is liable for hourly overrun charges should it exceed its AHP from hour-to-hour.</w:t>
      </w:r>
      <w:r w:rsidR="000E352B">
        <w:rPr>
          <w:rFonts w:ascii="Arial" w:hAnsi="Arial"/>
          <w:sz w:val="20"/>
          <w:szCs w:val="20"/>
        </w:rPr>
        <w:t xml:space="preserve"> </w:t>
      </w:r>
      <w:r w:rsidR="00D02EA7">
        <w:rPr>
          <w:rFonts w:ascii="Arial" w:hAnsi="Arial"/>
          <w:sz w:val="20"/>
          <w:szCs w:val="20"/>
        </w:rPr>
        <w:t>The proposed two times DNC charge for exceeding the MHQ creates an incentive for shippers to increase their DNC relative to their gas nomination – the tolerance should incentive shippers to have a single capacity and gas nomination. The drafting also</w:t>
      </w:r>
      <w:r w:rsidR="000E352B">
        <w:rPr>
          <w:rFonts w:ascii="Arial" w:hAnsi="Arial"/>
          <w:sz w:val="20"/>
          <w:szCs w:val="20"/>
        </w:rPr>
        <w:t xml:space="preserve"> provides discretion to First Gas to determine the degree of tolerance it can reasonably provide</w:t>
      </w:r>
      <w:r w:rsidR="00AC1DCE">
        <w:rPr>
          <w:rFonts w:ascii="Arial" w:hAnsi="Arial"/>
          <w:sz w:val="20"/>
          <w:szCs w:val="20"/>
        </w:rPr>
        <w:t xml:space="preserve"> within the physical limits of the pipeline</w:t>
      </w:r>
      <w:r w:rsidR="00D4396C">
        <w:rPr>
          <w:rFonts w:ascii="Arial" w:hAnsi="Arial"/>
          <w:sz w:val="20"/>
          <w:szCs w:val="20"/>
        </w:rPr>
        <w:t xml:space="preserve">.  </w:t>
      </w:r>
    </w:p>
    <w:p w14:paraId="64AB082F" w14:textId="4B20A724" w:rsidR="00EB058A" w:rsidRDefault="00681118" w:rsidP="00EB058A">
      <w:pPr>
        <w:pStyle w:val="BodyText"/>
        <w:rPr>
          <w:rFonts w:ascii="Arial" w:hAnsi="Arial"/>
          <w:sz w:val="20"/>
          <w:szCs w:val="20"/>
        </w:rPr>
      </w:pPr>
      <w:r>
        <w:rPr>
          <w:rFonts w:ascii="Arial" w:hAnsi="Arial"/>
          <w:sz w:val="20"/>
          <w:szCs w:val="20"/>
        </w:rPr>
        <w:t>Further, as</w:t>
      </w:r>
      <w:r w:rsidR="000D3665">
        <w:rPr>
          <w:rFonts w:ascii="Arial" w:hAnsi="Arial"/>
          <w:sz w:val="20"/>
          <w:szCs w:val="20"/>
        </w:rPr>
        <w:t xml:space="preserve"> drafted, First Gas </w:t>
      </w:r>
      <w:r w:rsidR="00AC1DCE">
        <w:rPr>
          <w:rFonts w:ascii="Arial" w:hAnsi="Arial"/>
          <w:sz w:val="20"/>
          <w:szCs w:val="20"/>
        </w:rPr>
        <w:t xml:space="preserve">currently has too much discretion to decline an AHP, </w:t>
      </w:r>
      <w:r w:rsidR="005B5E85">
        <w:rPr>
          <w:rFonts w:ascii="Arial" w:hAnsi="Arial"/>
          <w:sz w:val="20"/>
          <w:szCs w:val="20"/>
        </w:rPr>
        <w:t>making it difficult for shippers to rely on access to AHPs in the course of their day-to-day operations</w:t>
      </w:r>
      <w:r w:rsidR="000D3665">
        <w:rPr>
          <w:rFonts w:ascii="Arial" w:hAnsi="Arial"/>
          <w:sz w:val="20"/>
          <w:szCs w:val="20"/>
        </w:rPr>
        <w:t>. We do</w:t>
      </w:r>
      <w:r w:rsidR="0023174C">
        <w:rPr>
          <w:rFonts w:ascii="Arial" w:hAnsi="Arial"/>
          <w:sz w:val="20"/>
          <w:szCs w:val="20"/>
        </w:rPr>
        <w:t xml:space="preserve"> appreciate that First Gas </w:t>
      </w:r>
      <w:r w:rsidR="0008538D">
        <w:rPr>
          <w:rFonts w:ascii="Arial" w:hAnsi="Arial"/>
          <w:sz w:val="20"/>
          <w:szCs w:val="20"/>
        </w:rPr>
        <w:t>needs</w:t>
      </w:r>
      <w:r w:rsidR="0023174C">
        <w:rPr>
          <w:rFonts w:ascii="Arial" w:hAnsi="Arial"/>
          <w:sz w:val="20"/>
          <w:szCs w:val="20"/>
        </w:rPr>
        <w:t xml:space="preserve"> </w:t>
      </w:r>
      <w:r w:rsidR="0023174C" w:rsidRPr="004C29FC">
        <w:rPr>
          <w:rFonts w:ascii="Arial" w:hAnsi="Arial"/>
          <w:sz w:val="20"/>
          <w:szCs w:val="20"/>
        </w:rPr>
        <w:t>to keep the gas flowing</w:t>
      </w:r>
      <w:r w:rsidR="0008538D">
        <w:rPr>
          <w:rFonts w:ascii="Arial" w:hAnsi="Arial"/>
          <w:sz w:val="20"/>
          <w:szCs w:val="20"/>
        </w:rPr>
        <w:t xml:space="preserve"> to all users</w:t>
      </w:r>
      <w:r w:rsidR="0023174C">
        <w:rPr>
          <w:rFonts w:ascii="Arial" w:hAnsi="Arial"/>
          <w:sz w:val="20"/>
          <w:szCs w:val="20"/>
        </w:rPr>
        <w:t xml:space="preserve"> and so should necessarily have absolute discretion to reject AHPs that would </w:t>
      </w:r>
      <w:r w:rsidR="00F33414">
        <w:rPr>
          <w:rFonts w:ascii="Arial" w:hAnsi="Arial"/>
          <w:sz w:val="20"/>
          <w:szCs w:val="20"/>
        </w:rPr>
        <w:t>risk the phy</w:t>
      </w:r>
      <w:r w:rsidR="000D3665">
        <w:rPr>
          <w:rFonts w:ascii="Arial" w:hAnsi="Arial"/>
          <w:sz w:val="20"/>
          <w:szCs w:val="20"/>
        </w:rPr>
        <w:t xml:space="preserve">sical capacity of the pipeline – i.e. </w:t>
      </w:r>
      <w:r w:rsidR="00EB058A">
        <w:rPr>
          <w:rFonts w:ascii="Arial" w:hAnsi="Arial"/>
          <w:sz w:val="20"/>
          <w:szCs w:val="20"/>
        </w:rPr>
        <w:t xml:space="preserve">the Available Operational Capacity and the physical MHQ – but not in other circumstances, as per our drafting suggestions. </w:t>
      </w:r>
    </w:p>
    <w:p w14:paraId="3AB95069" w14:textId="62074E93" w:rsidR="00E357A6" w:rsidRPr="00774E77" w:rsidRDefault="007A7341" w:rsidP="00EB058A">
      <w:pPr>
        <w:pStyle w:val="BodyText"/>
        <w:numPr>
          <w:ilvl w:val="0"/>
          <w:numId w:val="8"/>
        </w:numPr>
        <w:rPr>
          <w:rFonts w:ascii="Arial" w:hAnsi="Arial"/>
          <w:b/>
          <w:sz w:val="20"/>
          <w:szCs w:val="20"/>
        </w:rPr>
      </w:pPr>
      <w:r w:rsidRPr="007A7341">
        <w:rPr>
          <w:rFonts w:ascii="Arial" w:hAnsi="Arial"/>
          <w:b/>
          <w:sz w:val="20"/>
          <w:szCs w:val="20"/>
        </w:rPr>
        <w:t xml:space="preserve">Non-standard access product: supplementary agreement </w:t>
      </w:r>
    </w:p>
    <w:p w14:paraId="724EB0D8" w14:textId="77777777" w:rsidR="00B360E0" w:rsidRDefault="005B5E85" w:rsidP="00121A23">
      <w:pPr>
        <w:pStyle w:val="BodyText"/>
        <w:spacing w:after="0"/>
        <w:rPr>
          <w:rFonts w:ascii="Arial" w:hAnsi="Arial"/>
          <w:sz w:val="20"/>
          <w:szCs w:val="20"/>
        </w:rPr>
      </w:pPr>
      <w:r>
        <w:rPr>
          <w:rFonts w:ascii="Arial" w:hAnsi="Arial"/>
          <w:sz w:val="20"/>
          <w:szCs w:val="20"/>
        </w:rPr>
        <w:t>In sectio</w:t>
      </w:r>
      <w:r w:rsidR="00455DEC">
        <w:rPr>
          <w:rFonts w:ascii="Arial" w:hAnsi="Arial"/>
          <w:sz w:val="20"/>
          <w:szCs w:val="20"/>
        </w:rPr>
        <w:t>n 7</w:t>
      </w:r>
      <w:r w:rsidR="004A62E5">
        <w:rPr>
          <w:rFonts w:ascii="Arial" w:hAnsi="Arial"/>
          <w:sz w:val="20"/>
          <w:szCs w:val="20"/>
        </w:rPr>
        <w:t xml:space="preserve"> of the GTAC shippers have the opportunity to request First Gas to enter into a supplementary agreement that may vary the terms and conditions of the code in relation to some matters, including the amount and variability of capacity available and the transmission fee payable for access to that capacity.</w:t>
      </w:r>
    </w:p>
    <w:p w14:paraId="4FE35377" w14:textId="77777777" w:rsidR="004A62E5" w:rsidRDefault="004A62E5" w:rsidP="00121A23">
      <w:pPr>
        <w:pStyle w:val="BodyText"/>
        <w:spacing w:after="0"/>
        <w:rPr>
          <w:rFonts w:ascii="Arial" w:hAnsi="Arial"/>
          <w:sz w:val="20"/>
          <w:szCs w:val="20"/>
        </w:rPr>
      </w:pPr>
    </w:p>
    <w:p w14:paraId="5F05E5F4" w14:textId="2DB96EC8" w:rsidR="004A62E5" w:rsidRDefault="004A62E5" w:rsidP="00121A23">
      <w:pPr>
        <w:pStyle w:val="BodyText"/>
        <w:spacing w:after="0"/>
        <w:rPr>
          <w:rFonts w:ascii="Arial" w:hAnsi="Arial"/>
          <w:sz w:val="20"/>
          <w:szCs w:val="20"/>
        </w:rPr>
      </w:pPr>
      <w:r>
        <w:rPr>
          <w:rFonts w:ascii="Arial" w:hAnsi="Arial"/>
          <w:sz w:val="20"/>
          <w:szCs w:val="20"/>
        </w:rPr>
        <w:t xml:space="preserve">Genesis would like to explore further with First Gas our options to operate Huntly under a supplementary agreement and </w:t>
      </w:r>
      <w:r w:rsidR="00EC11B5">
        <w:rPr>
          <w:rFonts w:ascii="Arial" w:hAnsi="Arial"/>
          <w:sz w:val="20"/>
          <w:szCs w:val="20"/>
        </w:rPr>
        <w:t>seeks</w:t>
      </w:r>
      <w:r>
        <w:rPr>
          <w:rFonts w:ascii="Arial" w:hAnsi="Arial"/>
          <w:sz w:val="20"/>
          <w:szCs w:val="20"/>
        </w:rPr>
        <w:t xml:space="preserve"> to get this process underway as soon as possible</w:t>
      </w:r>
      <w:r w:rsidR="003A5C40">
        <w:rPr>
          <w:rFonts w:ascii="Arial" w:hAnsi="Arial"/>
          <w:sz w:val="20"/>
          <w:szCs w:val="20"/>
        </w:rPr>
        <w:t>: we simply cannot wait until 2018 to resolve this</w:t>
      </w:r>
      <w:r>
        <w:rPr>
          <w:rFonts w:ascii="Arial" w:hAnsi="Arial"/>
          <w:sz w:val="20"/>
          <w:szCs w:val="20"/>
        </w:rPr>
        <w:t xml:space="preserve">. Written confirmation from First Gas that Genesis </w:t>
      </w:r>
      <w:r w:rsidR="00D7668F">
        <w:rPr>
          <w:rFonts w:ascii="Arial" w:hAnsi="Arial"/>
          <w:sz w:val="20"/>
          <w:szCs w:val="20"/>
        </w:rPr>
        <w:t>may negotiate a</w:t>
      </w:r>
      <w:r>
        <w:rPr>
          <w:rFonts w:ascii="Arial" w:hAnsi="Arial"/>
          <w:sz w:val="20"/>
          <w:szCs w:val="20"/>
        </w:rPr>
        <w:t xml:space="preserve"> supplementary agreement for Huntly </w:t>
      </w:r>
      <w:r w:rsidR="00D7668F">
        <w:rPr>
          <w:rFonts w:ascii="Arial" w:hAnsi="Arial"/>
          <w:sz w:val="20"/>
          <w:szCs w:val="20"/>
        </w:rPr>
        <w:t>will be sought in the</w:t>
      </w:r>
      <w:r>
        <w:rPr>
          <w:rFonts w:ascii="Arial" w:hAnsi="Arial"/>
          <w:sz w:val="20"/>
          <w:szCs w:val="20"/>
        </w:rPr>
        <w:t xml:space="preserve"> letter of understanding referred to above.</w:t>
      </w:r>
    </w:p>
    <w:p w14:paraId="0053A6CC" w14:textId="77777777" w:rsidR="005B5E85" w:rsidRPr="00121A23" w:rsidRDefault="005B5E85" w:rsidP="00121A23">
      <w:pPr>
        <w:pStyle w:val="BodyText"/>
        <w:spacing w:after="0"/>
        <w:rPr>
          <w:rFonts w:ascii="Arial" w:hAnsi="Arial"/>
          <w:sz w:val="20"/>
          <w:szCs w:val="20"/>
        </w:rPr>
      </w:pPr>
    </w:p>
    <w:p w14:paraId="24329BD4" w14:textId="77777777" w:rsidR="00036DA6" w:rsidRDefault="00987085" w:rsidP="00B33B6B">
      <w:pPr>
        <w:pStyle w:val="BodyText"/>
        <w:rPr>
          <w:rFonts w:ascii="Arial" w:hAnsi="Arial"/>
          <w:b/>
          <w:sz w:val="22"/>
          <w:szCs w:val="22"/>
        </w:rPr>
      </w:pPr>
      <w:r>
        <w:rPr>
          <w:rFonts w:ascii="Arial" w:hAnsi="Arial"/>
          <w:b/>
          <w:sz w:val="22"/>
          <w:szCs w:val="22"/>
        </w:rPr>
        <w:t>Incentivise, don’t punish</w:t>
      </w:r>
    </w:p>
    <w:p w14:paraId="4490E4F1" w14:textId="3C88D130" w:rsidR="00987085" w:rsidRPr="00606CEB" w:rsidRDefault="00987085" w:rsidP="00B33B6B">
      <w:pPr>
        <w:pStyle w:val="BodyText"/>
        <w:rPr>
          <w:rFonts w:ascii="Arial" w:hAnsi="Arial"/>
          <w:sz w:val="20"/>
          <w:szCs w:val="20"/>
        </w:rPr>
      </w:pPr>
      <w:r w:rsidRPr="00606CEB">
        <w:rPr>
          <w:rFonts w:ascii="Arial" w:hAnsi="Arial"/>
          <w:sz w:val="20"/>
          <w:szCs w:val="20"/>
        </w:rPr>
        <w:t>Genesis has noted in previous submissions that we support daily capacity nominations and the use of over and underrun charges to incentivise accuracy</w:t>
      </w:r>
      <w:r w:rsidR="00F05A40" w:rsidRPr="00606CEB">
        <w:rPr>
          <w:rFonts w:ascii="Arial" w:hAnsi="Arial"/>
          <w:sz w:val="20"/>
          <w:szCs w:val="20"/>
        </w:rPr>
        <w:t>.</w:t>
      </w:r>
      <w:r w:rsidR="003E7287">
        <w:rPr>
          <w:rStyle w:val="FootnoteReference"/>
          <w:rFonts w:ascii="Arial" w:hAnsi="Arial"/>
          <w:sz w:val="20"/>
          <w:szCs w:val="20"/>
        </w:rPr>
        <w:footnoteReference w:id="4"/>
      </w:r>
      <w:r w:rsidR="00F05A40" w:rsidRPr="00606CEB">
        <w:rPr>
          <w:rFonts w:ascii="Arial" w:hAnsi="Arial"/>
          <w:sz w:val="20"/>
          <w:szCs w:val="20"/>
        </w:rPr>
        <w:t xml:space="preserve"> We remain </w:t>
      </w:r>
      <w:r w:rsidRPr="00606CEB">
        <w:rPr>
          <w:rFonts w:ascii="Arial" w:hAnsi="Arial"/>
          <w:sz w:val="20"/>
          <w:szCs w:val="20"/>
        </w:rPr>
        <w:t xml:space="preserve">concerned </w:t>
      </w:r>
      <w:r w:rsidR="00F05A40" w:rsidRPr="00606CEB">
        <w:rPr>
          <w:rFonts w:ascii="Arial" w:hAnsi="Arial"/>
          <w:sz w:val="20"/>
          <w:szCs w:val="20"/>
        </w:rPr>
        <w:t xml:space="preserve">however </w:t>
      </w:r>
      <w:r w:rsidRPr="00606CEB">
        <w:rPr>
          <w:rFonts w:ascii="Arial" w:hAnsi="Arial"/>
          <w:sz w:val="20"/>
          <w:szCs w:val="20"/>
        </w:rPr>
        <w:t xml:space="preserve">that First Gas’ proposals </w:t>
      </w:r>
      <w:r w:rsidR="00F05A40" w:rsidRPr="00606CEB">
        <w:rPr>
          <w:rFonts w:ascii="Arial" w:hAnsi="Arial"/>
          <w:sz w:val="20"/>
          <w:szCs w:val="20"/>
        </w:rPr>
        <w:t>are punitive and disproportionate to the</w:t>
      </w:r>
      <w:r w:rsidR="00455DEC">
        <w:rPr>
          <w:rFonts w:ascii="Arial" w:hAnsi="Arial"/>
          <w:sz w:val="20"/>
          <w:szCs w:val="20"/>
        </w:rPr>
        <w:t xml:space="preserve"> true costs of service i.e. to what extent is</w:t>
      </w:r>
      <w:r w:rsidR="00F05A40" w:rsidRPr="00606CEB">
        <w:rPr>
          <w:rFonts w:ascii="Arial" w:hAnsi="Arial"/>
          <w:sz w:val="20"/>
          <w:szCs w:val="20"/>
        </w:rPr>
        <w:t xml:space="preserve"> granular information required by First Gas to manage the transmission system</w:t>
      </w:r>
      <w:r w:rsidR="00F23284">
        <w:rPr>
          <w:rFonts w:ascii="Arial" w:hAnsi="Arial"/>
          <w:sz w:val="20"/>
          <w:szCs w:val="20"/>
        </w:rPr>
        <w:t xml:space="preserve">; </w:t>
      </w:r>
      <w:r w:rsidR="00967549">
        <w:rPr>
          <w:rFonts w:ascii="Arial" w:hAnsi="Arial"/>
          <w:sz w:val="20"/>
          <w:szCs w:val="20"/>
        </w:rPr>
        <w:t xml:space="preserve">to what extent is </w:t>
      </w:r>
      <w:r w:rsidR="00967549">
        <w:rPr>
          <w:rFonts w:ascii="Arial" w:hAnsi="Arial"/>
          <w:sz w:val="20"/>
          <w:szCs w:val="20"/>
        </w:rPr>
        <w:lastRenderedPageBreak/>
        <w:t xml:space="preserve">shipper accuracy matched by the savings in First Gas’ transmission costs. The key is to strike the right balance. </w:t>
      </w:r>
    </w:p>
    <w:p w14:paraId="645F72F7" w14:textId="77777777" w:rsidR="00F23284" w:rsidRDefault="007E5A49" w:rsidP="00B33B6B">
      <w:pPr>
        <w:pStyle w:val="BodyText"/>
        <w:rPr>
          <w:rFonts w:ascii="Arial" w:hAnsi="Arial"/>
          <w:sz w:val="20"/>
          <w:szCs w:val="20"/>
        </w:rPr>
      </w:pPr>
      <w:r w:rsidRPr="00606CEB">
        <w:rPr>
          <w:rFonts w:ascii="Arial" w:hAnsi="Arial"/>
          <w:sz w:val="20"/>
          <w:szCs w:val="20"/>
        </w:rPr>
        <w:t>What is needed is a ‘right-sized’ solution to provide First Gas with what it needs to manage physical flows on the pipeline without imposing unnecessary cost burdens on shippers.</w:t>
      </w:r>
      <w:r w:rsidR="005B6BB6">
        <w:rPr>
          <w:rFonts w:ascii="Arial" w:hAnsi="Arial"/>
          <w:sz w:val="20"/>
          <w:szCs w:val="20"/>
        </w:rPr>
        <w:t xml:space="preserve"> </w:t>
      </w:r>
      <w:r w:rsidR="00C14F0A">
        <w:rPr>
          <w:rFonts w:ascii="Arial" w:hAnsi="Arial"/>
          <w:sz w:val="20"/>
          <w:szCs w:val="20"/>
        </w:rPr>
        <w:t xml:space="preserve">It is worth noting that when changes were made to the Maui Pipeline Code in 2015 some tolerances </w:t>
      </w:r>
      <w:r w:rsidR="00704C1E">
        <w:rPr>
          <w:rFonts w:ascii="Arial" w:hAnsi="Arial"/>
          <w:sz w:val="20"/>
          <w:szCs w:val="20"/>
        </w:rPr>
        <w:t xml:space="preserve">(ROIL) </w:t>
      </w:r>
      <w:r w:rsidR="00C14F0A">
        <w:rPr>
          <w:rFonts w:ascii="Arial" w:hAnsi="Arial"/>
          <w:sz w:val="20"/>
          <w:szCs w:val="20"/>
        </w:rPr>
        <w:t>were transitioned</w:t>
      </w:r>
      <w:r w:rsidR="007219A3">
        <w:rPr>
          <w:rFonts w:ascii="Arial" w:hAnsi="Arial"/>
          <w:sz w:val="20"/>
          <w:szCs w:val="20"/>
        </w:rPr>
        <w:t xml:space="preserve"> over time, and a similar transition </w:t>
      </w:r>
      <w:r w:rsidR="00967549">
        <w:rPr>
          <w:rFonts w:ascii="Arial" w:hAnsi="Arial"/>
          <w:sz w:val="20"/>
          <w:szCs w:val="20"/>
        </w:rPr>
        <w:t>should be considered</w:t>
      </w:r>
      <w:r w:rsidR="007219A3">
        <w:rPr>
          <w:rFonts w:ascii="Arial" w:hAnsi="Arial"/>
          <w:sz w:val="20"/>
          <w:szCs w:val="20"/>
        </w:rPr>
        <w:t xml:space="preserve"> under the GTAC</w:t>
      </w:r>
      <w:r w:rsidR="008D690C">
        <w:rPr>
          <w:rFonts w:ascii="Arial" w:hAnsi="Arial"/>
          <w:sz w:val="20"/>
          <w:szCs w:val="20"/>
        </w:rPr>
        <w:t xml:space="preserve">. </w:t>
      </w:r>
    </w:p>
    <w:p w14:paraId="05ABBA03" w14:textId="5187DE13" w:rsidR="00687626" w:rsidRDefault="008D690C" w:rsidP="00B33B6B">
      <w:pPr>
        <w:pStyle w:val="BodyText"/>
        <w:rPr>
          <w:rFonts w:ascii="Arial" w:hAnsi="Arial"/>
          <w:sz w:val="20"/>
          <w:szCs w:val="20"/>
        </w:rPr>
      </w:pPr>
      <w:r>
        <w:rPr>
          <w:rFonts w:ascii="Arial" w:hAnsi="Arial"/>
          <w:sz w:val="20"/>
          <w:szCs w:val="20"/>
        </w:rPr>
        <w:t>The introduction of</w:t>
      </w:r>
      <w:r w:rsidR="007E5A49" w:rsidRPr="00606CEB">
        <w:rPr>
          <w:rFonts w:ascii="Arial" w:hAnsi="Arial"/>
          <w:sz w:val="20"/>
          <w:szCs w:val="20"/>
        </w:rPr>
        <w:t xml:space="preserve"> either a small daily tolerance</w:t>
      </w:r>
      <w:r w:rsidR="00687626">
        <w:rPr>
          <w:rFonts w:ascii="Arial" w:hAnsi="Arial"/>
          <w:sz w:val="20"/>
          <w:szCs w:val="20"/>
        </w:rPr>
        <w:t xml:space="preserve"> </w:t>
      </w:r>
      <w:r w:rsidR="007E5A49" w:rsidRPr="00606CEB">
        <w:rPr>
          <w:rFonts w:ascii="Arial" w:hAnsi="Arial"/>
          <w:sz w:val="20"/>
          <w:szCs w:val="20"/>
        </w:rPr>
        <w:t>that is based on a percentage of DNC or fixed gigajoule</w:t>
      </w:r>
      <w:r w:rsidR="00CB623D">
        <w:rPr>
          <w:rFonts w:ascii="Arial" w:hAnsi="Arial"/>
          <w:sz w:val="20"/>
          <w:szCs w:val="20"/>
        </w:rPr>
        <w:t xml:space="preserve"> </w:t>
      </w:r>
      <w:r>
        <w:rPr>
          <w:rFonts w:ascii="Arial" w:hAnsi="Arial"/>
          <w:sz w:val="20"/>
          <w:szCs w:val="20"/>
        </w:rPr>
        <w:t>amount</w:t>
      </w:r>
      <w:r w:rsidR="007E5A49" w:rsidRPr="00606CEB">
        <w:rPr>
          <w:rFonts w:ascii="Arial" w:hAnsi="Arial"/>
          <w:sz w:val="20"/>
          <w:szCs w:val="20"/>
        </w:rPr>
        <w:t xml:space="preserve"> per delivery zone</w:t>
      </w:r>
      <w:r w:rsidR="007219A3">
        <w:rPr>
          <w:rFonts w:ascii="Arial" w:hAnsi="Arial"/>
          <w:sz w:val="20"/>
          <w:szCs w:val="20"/>
        </w:rPr>
        <w:t xml:space="preserve"> is an option, or a</w:t>
      </w:r>
      <w:r w:rsidR="00AB6CC7">
        <w:rPr>
          <w:rFonts w:ascii="Arial" w:hAnsi="Arial"/>
          <w:sz w:val="20"/>
          <w:szCs w:val="20"/>
        </w:rPr>
        <w:t xml:space="preserve">lternately </w:t>
      </w:r>
      <w:r w:rsidR="00687626">
        <w:rPr>
          <w:rFonts w:ascii="Arial" w:hAnsi="Arial"/>
          <w:sz w:val="20"/>
          <w:szCs w:val="20"/>
        </w:rPr>
        <w:t xml:space="preserve">using the net position </w:t>
      </w:r>
      <w:r w:rsidR="00AB6CC7">
        <w:rPr>
          <w:rFonts w:ascii="Arial" w:hAnsi="Arial"/>
          <w:sz w:val="20"/>
          <w:szCs w:val="20"/>
        </w:rPr>
        <w:t xml:space="preserve">in the same direction </w:t>
      </w:r>
      <w:r w:rsidR="00687626">
        <w:rPr>
          <w:rFonts w:ascii="Arial" w:hAnsi="Arial"/>
          <w:sz w:val="20"/>
          <w:szCs w:val="20"/>
        </w:rPr>
        <w:t xml:space="preserve">of all shippers </w:t>
      </w:r>
      <w:r>
        <w:rPr>
          <w:rFonts w:ascii="Arial" w:hAnsi="Arial"/>
          <w:sz w:val="20"/>
          <w:szCs w:val="20"/>
        </w:rPr>
        <w:t>in a</w:t>
      </w:r>
      <w:r w:rsidR="00AB6CC7">
        <w:rPr>
          <w:rFonts w:ascii="Arial" w:hAnsi="Arial"/>
          <w:sz w:val="20"/>
          <w:szCs w:val="20"/>
        </w:rPr>
        <w:t xml:space="preserve"> delivery zone</w:t>
      </w:r>
      <w:r>
        <w:rPr>
          <w:rFonts w:ascii="Arial" w:hAnsi="Arial"/>
          <w:sz w:val="20"/>
          <w:szCs w:val="20"/>
        </w:rPr>
        <w:t xml:space="preserve"> </w:t>
      </w:r>
      <w:r w:rsidR="00687626">
        <w:rPr>
          <w:rFonts w:ascii="Arial" w:hAnsi="Arial"/>
          <w:sz w:val="20"/>
          <w:szCs w:val="20"/>
        </w:rPr>
        <w:t xml:space="preserve">to charge </w:t>
      </w:r>
      <w:r w:rsidR="00967549">
        <w:rPr>
          <w:rFonts w:ascii="Arial" w:hAnsi="Arial"/>
          <w:sz w:val="20"/>
          <w:szCs w:val="20"/>
        </w:rPr>
        <w:t xml:space="preserve">DNC </w:t>
      </w:r>
      <w:r w:rsidR="00687626">
        <w:rPr>
          <w:rFonts w:ascii="Arial" w:hAnsi="Arial"/>
          <w:sz w:val="20"/>
          <w:szCs w:val="20"/>
        </w:rPr>
        <w:t xml:space="preserve">over </w:t>
      </w:r>
      <w:r w:rsidR="00AB6CC7">
        <w:rPr>
          <w:rFonts w:ascii="Arial" w:hAnsi="Arial"/>
          <w:sz w:val="20"/>
          <w:szCs w:val="20"/>
        </w:rPr>
        <w:t>or</w:t>
      </w:r>
      <w:r w:rsidR="00687626">
        <w:rPr>
          <w:rFonts w:ascii="Arial" w:hAnsi="Arial"/>
          <w:sz w:val="20"/>
          <w:szCs w:val="20"/>
        </w:rPr>
        <w:t xml:space="preserve"> underruns</w:t>
      </w:r>
      <w:r w:rsidR="00704C1E">
        <w:rPr>
          <w:rFonts w:ascii="Arial" w:hAnsi="Arial"/>
          <w:sz w:val="20"/>
          <w:szCs w:val="20"/>
        </w:rPr>
        <w:t xml:space="preserve"> each day</w:t>
      </w:r>
      <w:r w:rsidR="00687626">
        <w:rPr>
          <w:rFonts w:ascii="Arial" w:hAnsi="Arial"/>
          <w:sz w:val="20"/>
          <w:szCs w:val="20"/>
        </w:rPr>
        <w:t>.</w:t>
      </w:r>
      <w:r w:rsidR="00455DEC">
        <w:rPr>
          <w:rStyle w:val="FootnoteReference"/>
          <w:rFonts w:ascii="Arial" w:hAnsi="Arial"/>
          <w:sz w:val="20"/>
          <w:szCs w:val="20"/>
        </w:rPr>
        <w:footnoteReference w:id="5"/>
      </w:r>
      <w:r w:rsidR="0057206A">
        <w:rPr>
          <w:rFonts w:ascii="Arial" w:hAnsi="Arial"/>
          <w:sz w:val="20"/>
          <w:szCs w:val="20"/>
        </w:rPr>
        <w:t xml:space="preserve"> If First Gas thinks it is appropriate </w:t>
      </w:r>
      <w:r w:rsidR="00C949BF">
        <w:rPr>
          <w:rFonts w:ascii="Arial" w:hAnsi="Arial"/>
          <w:sz w:val="20"/>
          <w:szCs w:val="20"/>
        </w:rPr>
        <w:t>a clause of this nature</w:t>
      </w:r>
      <w:r w:rsidR="0057206A">
        <w:rPr>
          <w:rFonts w:ascii="Arial" w:hAnsi="Arial"/>
          <w:sz w:val="20"/>
          <w:szCs w:val="20"/>
        </w:rPr>
        <w:t xml:space="preserve"> could be included as</w:t>
      </w:r>
      <w:r w:rsidR="00C949BF">
        <w:rPr>
          <w:rFonts w:ascii="Arial" w:hAnsi="Arial"/>
          <w:sz w:val="20"/>
          <w:szCs w:val="20"/>
        </w:rPr>
        <w:t xml:space="preserve"> a sunset provision</w:t>
      </w:r>
      <w:r w:rsidR="0057206A">
        <w:rPr>
          <w:rFonts w:ascii="Arial" w:hAnsi="Arial"/>
          <w:sz w:val="20"/>
          <w:szCs w:val="20"/>
        </w:rPr>
        <w:t xml:space="preserve"> that expired when shippers had </w:t>
      </w:r>
      <w:r w:rsidR="00455DEC">
        <w:rPr>
          <w:rFonts w:ascii="Arial" w:hAnsi="Arial"/>
          <w:sz w:val="20"/>
          <w:szCs w:val="20"/>
        </w:rPr>
        <w:t>adjusted to operat</w:t>
      </w:r>
      <w:r w:rsidR="00065A0E">
        <w:rPr>
          <w:rFonts w:ascii="Arial" w:hAnsi="Arial"/>
          <w:sz w:val="20"/>
          <w:szCs w:val="20"/>
        </w:rPr>
        <w:t>ing under the new arrangements.</w:t>
      </w:r>
    </w:p>
    <w:p w14:paraId="7FB1A582" w14:textId="2D90EF8B" w:rsidR="00F85FB1" w:rsidRDefault="005107AF" w:rsidP="00B33B6B">
      <w:pPr>
        <w:pStyle w:val="BodyText"/>
        <w:rPr>
          <w:rFonts w:ascii="Arial" w:hAnsi="Arial"/>
          <w:b/>
          <w:sz w:val="22"/>
          <w:szCs w:val="22"/>
        </w:rPr>
      </w:pPr>
      <w:r w:rsidRPr="005107AF">
        <w:rPr>
          <w:rFonts w:ascii="Arial" w:hAnsi="Arial"/>
          <w:b/>
          <w:sz w:val="22"/>
          <w:szCs w:val="22"/>
        </w:rPr>
        <w:t xml:space="preserve">A robust code change process </w:t>
      </w:r>
      <w:r>
        <w:rPr>
          <w:rFonts w:ascii="Arial" w:hAnsi="Arial"/>
          <w:b/>
          <w:sz w:val="22"/>
          <w:szCs w:val="22"/>
        </w:rPr>
        <w:t>is crucial</w:t>
      </w:r>
    </w:p>
    <w:p w14:paraId="5D2769BB" w14:textId="77777777" w:rsidR="00E12535" w:rsidRDefault="00944252" w:rsidP="00B33B6B">
      <w:pPr>
        <w:pStyle w:val="BodyText"/>
        <w:rPr>
          <w:rFonts w:ascii="Arial" w:hAnsi="Arial"/>
          <w:sz w:val="20"/>
          <w:szCs w:val="20"/>
        </w:rPr>
      </w:pPr>
      <w:r>
        <w:rPr>
          <w:rFonts w:ascii="Arial" w:hAnsi="Arial"/>
          <w:sz w:val="20"/>
          <w:szCs w:val="20"/>
        </w:rPr>
        <w:t xml:space="preserve">Genesis considers a robust code change </w:t>
      </w:r>
      <w:r w:rsidR="008214DA">
        <w:rPr>
          <w:rFonts w:ascii="Arial" w:hAnsi="Arial"/>
          <w:sz w:val="20"/>
          <w:szCs w:val="20"/>
        </w:rPr>
        <w:t>process will</w:t>
      </w:r>
      <w:r>
        <w:rPr>
          <w:rFonts w:ascii="Arial" w:hAnsi="Arial"/>
          <w:sz w:val="20"/>
          <w:szCs w:val="20"/>
        </w:rPr>
        <w:t xml:space="preserve"> be crucial to the success of the GTAC, and that t</w:t>
      </w:r>
      <w:r w:rsidRPr="00944252">
        <w:rPr>
          <w:rFonts w:ascii="Arial" w:hAnsi="Arial"/>
          <w:sz w:val="20"/>
          <w:szCs w:val="20"/>
        </w:rPr>
        <w:t>aking time now to carefully design the code-change process will ensure timely and efficient improvements can be made as needed further down the track.</w:t>
      </w:r>
      <w:r>
        <w:rPr>
          <w:rFonts w:ascii="Arial" w:hAnsi="Arial"/>
          <w:sz w:val="20"/>
          <w:szCs w:val="20"/>
        </w:rPr>
        <w:t xml:space="preserve"> </w:t>
      </w:r>
    </w:p>
    <w:p w14:paraId="4C100E5D" w14:textId="75F4E366" w:rsidR="00C11E3A" w:rsidRDefault="00944252" w:rsidP="00337BD8">
      <w:pPr>
        <w:pStyle w:val="BodyText"/>
        <w:rPr>
          <w:rFonts w:ascii="Arial" w:hAnsi="Arial"/>
          <w:sz w:val="20"/>
          <w:szCs w:val="20"/>
        </w:rPr>
      </w:pPr>
      <w:r>
        <w:rPr>
          <w:rFonts w:ascii="Arial" w:hAnsi="Arial"/>
          <w:sz w:val="20"/>
          <w:szCs w:val="20"/>
        </w:rPr>
        <w:t>We have commented in previous submissions that in our view this should include a c</w:t>
      </w:r>
      <w:r w:rsidR="00337BD8">
        <w:rPr>
          <w:rFonts w:ascii="Arial" w:hAnsi="Arial"/>
          <w:sz w:val="20"/>
          <w:szCs w:val="20"/>
        </w:rPr>
        <w:t>ode signatory vote in addition</w:t>
      </w:r>
      <w:r w:rsidR="004B373A">
        <w:rPr>
          <w:rFonts w:ascii="Arial" w:hAnsi="Arial"/>
          <w:sz w:val="20"/>
          <w:szCs w:val="20"/>
        </w:rPr>
        <w:t xml:space="preserve"> to</w:t>
      </w:r>
      <w:r w:rsidR="00337BD8">
        <w:rPr>
          <w:rFonts w:ascii="Arial" w:hAnsi="Arial"/>
          <w:sz w:val="20"/>
          <w:szCs w:val="20"/>
        </w:rPr>
        <w:t xml:space="preserve"> an oversight</w:t>
      </w:r>
      <w:r>
        <w:rPr>
          <w:rFonts w:ascii="Arial" w:hAnsi="Arial"/>
          <w:sz w:val="20"/>
          <w:szCs w:val="20"/>
        </w:rPr>
        <w:t xml:space="preserve"> role performed by the GIC</w:t>
      </w:r>
      <w:r w:rsidR="000E27DC">
        <w:rPr>
          <w:rFonts w:ascii="Arial" w:hAnsi="Arial"/>
          <w:sz w:val="20"/>
          <w:szCs w:val="20"/>
        </w:rPr>
        <w:t>. T</w:t>
      </w:r>
      <w:r>
        <w:rPr>
          <w:rFonts w:ascii="Arial" w:hAnsi="Arial"/>
          <w:sz w:val="20"/>
          <w:szCs w:val="20"/>
        </w:rPr>
        <w:t xml:space="preserve">his </w:t>
      </w:r>
      <w:r w:rsidRPr="00944252">
        <w:rPr>
          <w:rFonts w:ascii="Arial" w:hAnsi="Arial"/>
          <w:sz w:val="20"/>
          <w:szCs w:val="20"/>
        </w:rPr>
        <w:t>best accounts for the interests of all transmission stakeholders proportionate to the commercial interest they carry, and offers appropriate checks and balances on the incentives</w:t>
      </w:r>
      <w:r w:rsidR="00C11E3A">
        <w:rPr>
          <w:rFonts w:ascii="Arial" w:hAnsi="Arial"/>
          <w:sz w:val="20"/>
          <w:szCs w:val="20"/>
        </w:rPr>
        <w:t xml:space="preserve"> of any one party. </w:t>
      </w:r>
    </w:p>
    <w:p w14:paraId="1F03E10D" w14:textId="2956D109" w:rsidR="00C11E3A" w:rsidRDefault="00337BD8" w:rsidP="00337BD8">
      <w:pPr>
        <w:pStyle w:val="BodyText"/>
        <w:rPr>
          <w:rFonts w:ascii="Arial" w:hAnsi="Arial"/>
          <w:sz w:val="20"/>
          <w:szCs w:val="20"/>
        </w:rPr>
      </w:pPr>
      <w:r>
        <w:rPr>
          <w:rFonts w:ascii="Arial" w:hAnsi="Arial"/>
          <w:sz w:val="20"/>
          <w:szCs w:val="20"/>
        </w:rPr>
        <w:t>Unfortunately, a</w:t>
      </w:r>
      <w:r w:rsidR="000E27DC">
        <w:rPr>
          <w:rFonts w:ascii="Arial" w:hAnsi="Arial"/>
          <w:sz w:val="20"/>
          <w:szCs w:val="20"/>
        </w:rPr>
        <w:t>s currently drafted, the GTAC does not provide for a shipper vote</w:t>
      </w:r>
      <w:r w:rsidR="00C11E3A">
        <w:rPr>
          <w:rFonts w:ascii="Arial" w:hAnsi="Arial"/>
          <w:sz w:val="20"/>
          <w:szCs w:val="20"/>
        </w:rPr>
        <w:t>;</w:t>
      </w:r>
      <w:r w:rsidR="00741DA1">
        <w:rPr>
          <w:rFonts w:ascii="Arial" w:hAnsi="Arial"/>
          <w:sz w:val="20"/>
          <w:szCs w:val="20"/>
        </w:rPr>
        <w:t xml:space="preserve"> rather it relies on </w:t>
      </w:r>
      <w:r w:rsidR="00C11E3A">
        <w:rPr>
          <w:rFonts w:ascii="Arial" w:hAnsi="Arial"/>
          <w:sz w:val="20"/>
          <w:szCs w:val="20"/>
        </w:rPr>
        <w:t xml:space="preserve">the </w:t>
      </w:r>
      <w:r w:rsidR="00741DA1">
        <w:rPr>
          <w:rFonts w:ascii="Arial" w:hAnsi="Arial"/>
          <w:sz w:val="20"/>
          <w:szCs w:val="20"/>
        </w:rPr>
        <w:t>GIC</w:t>
      </w:r>
      <w:r w:rsidR="00C11E3A">
        <w:rPr>
          <w:rFonts w:ascii="Arial" w:hAnsi="Arial"/>
          <w:sz w:val="20"/>
          <w:szCs w:val="20"/>
        </w:rPr>
        <w:t xml:space="preserve"> to </w:t>
      </w:r>
      <w:r w:rsidR="00741DA1">
        <w:rPr>
          <w:rFonts w:ascii="Arial" w:hAnsi="Arial"/>
          <w:sz w:val="20"/>
          <w:szCs w:val="20"/>
        </w:rPr>
        <w:t xml:space="preserve">review </w:t>
      </w:r>
      <w:r w:rsidR="00C11E3A">
        <w:rPr>
          <w:rFonts w:ascii="Arial" w:hAnsi="Arial"/>
          <w:sz w:val="20"/>
          <w:szCs w:val="20"/>
        </w:rPr>
        <w:t xml:space="preserve">code change proposals </w:t>
      </w:r>
      <w:r w:rsidR="00741DA1">
        <w:rPr>
          <w:rFonts w:ascii="Arial" w:hAnsi="Arial"/>
          <w:sz w:val="20"/>
          <w:szCs w:val="20"/>
        </w:rPr>
        <w:t>and offers F</w:t>
      </w:r>
      <w:r w:rsidR="00C11E3A">
        <w:rPr>
          <w:rFonts w:ascii="Arial" w:hAnsi="Arial"/>
          <w:sz w:val="20"/>
          <w:szCs w:val="20"/>
        </w:rPr>
        <w:t xml:space="preserve">irst Gas an exclusive right to veto recommended changes in limited circumstances. </w:t>
      </w:r>
      <w:r w:rsidR="00741DA1">
        <w:rPr>
          <w:rFonts w:ascii="Arial" w:hAnsi="Arial"/>
          <w:sz w:val="20"/>
          <w:szCs w:val="20"/>
        </w:rPr>
        <w:t>We</w:t>
      </w:r>
      <w:r w:rsidR="000E27DC">
        <w:rPr>
          <w:rFonts w:ascii="Arial" w:hAnsi="Arial"/>
          <w:sz w:val="20"/>
          <w:szCs w:val="20"/>
        </w:rPr>
        <w:t xml:space="preserve"> consider it </w:t>
      </w:r>
      <w:r w:rsidR="00F23284">
        <w:rPr>
          <w:rFonts w:ascii="Arial" w:hAnsi="Arial"/>
          <w:sz w:val="20"/>
          <w:szCs w:val="20"/>
        </w:rPr>
        <w:t xml:space="preserve">is </w:t>
      </w:r>
      <w:r w:rsidR="000E27DC">
        <w:rPr>
          <w:rFonts w:ascii="Arial" w:hAnsi="Arial"/>
          <w:sz w:val="20"/>
          <w:szCs w:val="20"/>
        </w:rPr>
        <w:t xml:space="preserve">important to challenge </w:t>
      </w:r>
      <w:r w:rsidR="00741DA1">
        <w:rPr>
          <w:rFonts w:ascii="Arial" w:hAnsi="Arial"/>
          <w:sz w:val="20"/>
          <w:szCs w:val="20"/>
        </w:rPr>
        <w:t>this process</w:t>
      </w:r>
      <w:r w:rsidR="008214DA">
        <w:rPr>
          <w:rFonts w:ascii="Arial" w:hAnsi="Arial"/>
          <w:sz w:val="20"/>
          <w:szCs w:val="20"/>
        </w:rPr>
        <w:t xml:space="preserve"> to ensure it is workable and </w:t>
      </w:r>
      <w:r w:rsidR="00C11E3A">
        <w:rPr>
          <w:rFonts w:ascii="Arial" w:hAnsi="Arial"/>
          <w:sz w:val="20"/>
          <w:szCs w:val="20"/>
        </w:rPr>
        <w:t xml:space="preserve">fit for purpose, providing </w:t>
      </w:r>
      <w:r w:rsidR="008214DA">
        <w:rPr>
          <w:rFonts w:ascii="Arial" w:hAnsi="Arial"/>
          <w:sz w:val="20"/>
          <w:szCs w:val="20"/>
        </w:rPr>
        <w:t>drafting suggestions</w:t>
      </w:r>
      <w:r w:rsidR="00C11E3A">
        <w:rPr>
          <w:rFonts w:ascii="Arial" w:hAnsi="Arial"/>
          <w:sz w:val="20"/>
          <w:szCs w:val="20"/>
        </w:rPr>
        <w:t xml:space="preserve"> to clarify and improve the intent of section 17. </w:t>
      </w:r>
    </w:p>
    <w:p w14:paraId="72DD6C56" w14:textId="7945C011" w:rsidR="00337BD8" w:rsidRDefault="00C11E3A" w:rsidP="00337BD8">
      <w:pPr>
        <w:pStyle w:val="BodyText"/>
        <w:rPr>
          <w:rFonts w:ascii="Arial" w:hAnsi="Arial"/>
          <w:sz w:val="20"/>
          <w:szCs w:val="20"/>
        </w:rPr>
      </w:pPr>
      <w:r>
        <w:rPr>
          <w:rFonts w:ascii="Arial" w:hAnsi="Arial"/>
          <w:sz w:val="20"/>
          <w:szCs w:val="20"/>
        </w:rPr>
        <w:t xml:space="preserve">This includes defining what </w:t>
      </w:r>
      <w:r w:rsidR="00741DA1">
        <w:rPr>
          <w:rFonts w:ascii="Arial" w:hAnsi="Arial"/>
          <w:sz w:val="20"/>
          <w:szCs w:val="20"/>
        </w:rPr>
        <w:t>‘</w:t>
      </w:r>
      <w:r w:rsidR="008214DA">
        <w:rPr>
          <w:rFonts w:ascii="Arial" w:hAnsi="Arial"/>
          <w:sz w:val="20"/>
          <w:szCs w:val="20"/>
        </w:rPr>
        <w:t>appropriate consultation with the Gas industry</w:t>
      </w:r>
      <w:r w:rsidR="00741DA1">
        <w:rPr>
          <w:rFonts w:ascii="Arial" w:hAnsi="Arial"/>
          <w:sz w:val="20"/>
          <w:szCs w:val="20"/>
        </w:rPr>
        <w:t>’</w:t>
      </w:r>
      <w:r>
        <w:rPr>
          <w:rFonts w:ascii="Arial" w:hAnsi="Arial"/>
          <w:sz w:val="20"/>
          <w:szCs w:val="20"/>
        </w:rPr>
        <w:t xml:space="preserve"> means, such as</w:t>
      </w:r>
      <w:r w:rsidR="008214DA">
        <w:rPr>
          <w:rFonts w:ascii="Arial" w:hAnsi="Arial"/>
          <w:sz w:val="20"/>
          <w:szCs w:val="20"/>
        </w:rPr>
        <w:t xml:space="preserve"> allowing for a minimum consultation period and considering whether there will be disproportionate effects on any one party</w:t>
      </w:r>
      <w:r>
        <w:rPr>
          <w:rFonts w:ascii="Arial" w:hAnsi="Arial"/>
          <w:sz w:val="20"/>
          <w:szCs w:val="20"/>
        </w:rPr>
        <w:t>. We</w:t>
      </w:r>
      <w:r w:rsidR="008214DA">
        <w:rPr>
          <w:rFonts w:ascii="Arial" w:hAnsi="Arial"/>
          <w:sz w:val="20"/>
          <w:szCs w:val="20"/>
        </w:rPr>
        <w:t xml:space="preserve"> would</w:t>
      </w:r>
      <w:r>
        <w:rPr>
          <w:rFonts w:ascii="Arial" w:hAnsi="Arial"/>
          <w:sz w:val="20"/>
          <w:szCs w:val="20"/>
        </w:rPr>
        <w:t xml:space="preserve"> also</w:t>
      </w:r>
      <w:r w:rsidR="008214DA">
        <w:rPr>
          <w:rFonts w:ascii="Arial" w:hAnsi="Arial"/>
          <w:sz w:val="20"/>
          <w:szCs w:val="20"/>
        </w:rPr>
        <w:t xml:space="preserve"> like First Gas to make assurances </w:t>
      </w:r>
      <w:r w:rsidR="00337BD8">
        <w:rPr>
          <w:rFonts w:ascii="Arial" w:hAnsi="Arial"/>
          <w:sz w:val="20"/>
          <w:szCs w:val="20"/>
        </w:rPr>
        <w:t xml:space="preserve">that there will be </w:t>
      </w:r>
      <w:r w:rsidR="00337BD8" w:rsidRPr="00337BD8">
        <w:rPr>
          <w:rFonts w:ascii="Arial" w:hAnsi="Arial"/>
          <w:sz w:val="20"/>
          <w:szCs w:val="20"/>
        </w:rPr>
        <w:t>safeguards in place regarding the role of GIC</w:t>
      </w:r>
      <w:r w:rsidR="00337BD8">
        <w:rPr>
          <w:rFonts w:ascii="Arial" w:hAnsi="Arial"/>
          <w:sz w:val="20"/>
          <w:szCs w:val="20"/>
        </w:rPr>
        <w:t xml:space="preserve"> (e.g. by way of memorandum), including that the Gas Act </w:t>
      </w:r>
      <w:r w:rsidR="00741DA1">
        <w:rPr>
          <w:rFonts w:ascii="Arial" w:hAnsi="Arial"/>
          <w:sz w:val="20"/>
          <w:szCs w:val="20"/>
        </w:rPr>
        <w:t xml:space="preserve">1992 </w:t>
      </w:r>
      <w:r w:rsidR="00337BD8">
        <w:rPr>
          <w:rFonts w:ascii="Arial" w:hAnsi="Arial"/>
          <w:sz w:val="20"/>
          <w:szCs w:val="20"/>
        </w:rPr>
        <w:t xml:space="preserve">and Gas Policy </w:t>
      </w:r>
      <w:r w:rsidR="00337BD8">
        <w:rPr>
          <w:rFonts w:ascii="Arial" w:hAnsi="Arial"/>
          <w:sz w:val="20"/>
          <w:szCs w:val="20"/>
        </w:rPr>
        <w:lastRenderedPageBreak/>
        <w:t>Statement(s)</w:t>
      </w:r>
      <w:r w:rsidR="00337BD8" w:rsidRPr="00337BD8">
        <w:rPr>
          <w:rFonts w:ascii="Arial" w:hAnsi="Arial"/>
          <w:sz w:val="20"/>
          <w:szCs w:val="20"/>
        </w:rPr>
        <w:t xml:space="preserve"> review</w:t>
      </w:r>
      <w:r w:rsidR="00337BD8">
        <w:rPr>
          <w:rFonts w:ascii="Arial" w:hAnsi="Arial"/>
          <w:sz w:val="20"/>
          <w:szCs w:val="20"/>
        </w:rPr>
        <w:t xml:space="preserve"> of any code changes is</w:t>
      </w:r>
      <w:r w:rsidR="00337BD8" w:rsidRPr="00337BD8">
        <w:rPr>
          <w:rFonts w:ascii="Arial" w:hAnsi="Arial"/>
          <w:sz w:val="20"/>
          <w:szCs w:val="20"/>
        </w:rPr>
        <w:t xml:space="preserve"> to be undertaken by independent directors of the GIC board </w:t>
      </w:r>
      <w:r w:rsidR="00337BD8">
        <w:rPr>
          <w:rFonts w:ascii="Arial" w:hAnsi="Arial"/>
          <w:sz w:val="20"/>
          <w:szCs w:val="20"/>
        </w:rPr>
        <w:t>only.</w:t>
      </w:r>
    </w:p>
    <w:p w14:paraId="64FAE5B7" w14:textId="7E3B1BDE" w:rsidR="004B373A" w:rsidRDefault="00E75019" w:rsidP="00337BD8">
      <w:pPr>
        <w:pStyle w:val="BodyText"/>
        <w:rPr>
          <w:rFonts w:ascii="Arial" w:hAnsi="Arial"/>
          <w:sz w:val="20"/>
          <w:szCs w:val="20"/>
        </w:rPr>
      </w:pPr>
      <w:r>
        <w:rPr>
          <w:rFonts w:ascii="Arial" w:hAnsi="Arial"/>
          <w:sz w:val="20"/>
          <w:szCs w:val="20"/>
        </w:rPr>
        <w:t xml:space="preserve">In previous </w:t>
      </w:r>
      <w:r w:rsidR="007F0DAC">
        <w:rPr>
          <w:rFonts w:ascii="Arial" w:hAnsi="Arial"/>
          <w:sz w:val="20"/>
          <w:szCs w:val="20"/>
        </w:rPr>
        <w:t>submissions,</w:t>
      </w:r>
      <w:r>
        <w:rPr>
          <w:rFonts w:ascii="Arial" w:hAnsi="Arial"/>
          <w:sz w:val="20"/>
          <w:szCs w:val="20"/>
        </w:rPr>
        <w:t xml:space="preserve"> we have</w:t>
      </w:r>
      <w:r w:rsidR="004B373A">
        <w:rPr>
          <w:rFonts w:ascii="Arial" w:hAnsi="Arial"/>
          <w:sz w:val="20"/>
          <w:szCs w:val="20"/>
        </w:rPr>
        <w:t xml:space="preserve"> also</w:t>
      </w:r>
      <w:r w:rsidR="00970F65">
        <w:rPr>
          <w:rFonts w:ascii="Arial" w:hAnsi="Arial"/>
          <w:sz w:val="20"/>
          <w:szCs w:val="20"/>
        </w:rPr>
        <w:t xml:space="preserve"> suggested developing </w:t>
      </w:r>
      <w:r w:rsidR="00337BD8" w:rsidRPr="00337BD8">
        <w:rPr>
          <w:rFonts w:ascii="Arial" w:hAnsi="Arial"/>
          <w:sz w:val="20"/>
          <w:szCs w:val="20"/>
        </w:rPr>
        <w:t>guidance for the interpretation of the principles in section 43ZN of the Gas Act e.g. to determine how ‘efficient’ should be understood in s. 43ZN(a).</w:t>
      </w:r>
      <w:r w:rsidR="00970F65">
        <w:rPr>
          <w:rFonts w:ascii="Arial" w:hAnsi="Arial"/>
          <w:sz w:val="20"/>
          <w:szCs w:val="20"/>
        </w:rPr>
        <w:t xml:space="preserve"> This is important not only for future code change requests, but also for the forthcoming GIC assessment of whether the GTAC is ‘materially better’</w:t>
      </w:r>
      <w:r>
        <w:rPr>
          <w:rFonts w:ascii="Arial" w:hAnsi="Arial"/>
          <w:sz w:val="20"/>
          <w:szCs w:val="20"/>
        </w:rPr>
        <w:t xml:space="preserve"> than the status quo. We strongly suggest the GIC seeks input from industry on the questions it should be asking during its GTAC assessment </w:t>
      </w:r>
      <w:r w:rsidRPr="00363106">
        <w:rPr>
          <w:rFonts w:ascii="Arial" w:hAnsi="Arial"/>
          <w:sz w:val="20"/>
          <w:szCs w:val="20"/>
        </w:rPr>
        <w:t>e.g. does the GTAC fairly balance the economic incentives of First Gas with its pipeline customers?</w:t>
      </w:r>
      <w:r>
        <w:rPr>
          <w:rFonts w:ascii="Arial" w:hAnsi="Arial"/>
          <w:sz w:val="20"/>
          <w:szCs w:val="20"/>
        </w:rPr>
        <w:t xml:space="preserve">  </w:t>
      </w:r>
    </w:p>
    <w:p w14:paraId="03ADBECB" w14:textId="5AB9F585" w:rsidR="004B373A" w:rsidRDefault="005069C6" w:rsidP="00337BD8">
      <w:pPr>
        <w:pStyle w:val="BodyText"/>
        <w:rPr>
          <w:rFonts w:ascii="Arial" w:hAnsi="Arial"/>
          <w:sz w:val="20"/>
          <w:szCs w:val="20"/>
        </w:rPr>
      </w:pPr>
      <w:r>
        <w:rPr>
          <w:rFonts w:ascii="Arial" w:hAnsi="Arial"/>
          <w:sz w:val="20"/>
          <w:szCs w:val="20"/>
        </w:rPr>
        <w:t>Further, Genesis considers the GTAC should include provision for an independent review process to be followed with a view to ensuring the code is performing as per its objectives. We suggest it is codified that GIC should commission an independent review after the GTAC has been in place for two years</w:t>
      </w:r>
      <w:r w:rsidR="00666F44">
        <w:rPr>
          <w:rFonts w:ascii="Arial" w:hAnsi="Arial"/>
          <w:sz w:val="20"/>
          <w:szCs w:val="20"/>
        </w:rPr>
        <w:t>.</w:t>
      </w:r>
    </w:p>
    <w:p w14:paraId="43673C55" w14:textId="77777777" w:rsidR="002D1D4B" w:rsidRPr="005107AF" w:rsidRDefault="003A5C40" w:rsidP="00B33B6B">
      <w:pPr>
        <w:pStyle w:val="BodyText"/>
        <w:rPr>
          <w:rFonts w:ascii="Arial" w:hAnsi="Arial"/>
          <w:b/>
          <w:sz w:val="22"/>
          <w:szCs w:val="22"/>
        </w:rPr>
      </w:pPr>
      <w:r>
        <w:rPr>
          <w:rFonts w:ascii="Arial" w:hAnsi="Arial"/>
          <w:b/>
          <w:sz w:val="22"/>
          <w:szCs w:val="22"/>
        </w:rPr>
        <w:t xml:space="preserve">Next steps: the best </w:t>
      </w:r>
      <w:r w:rsidR="00B91D22">
        <w:rPr>
          <w:rFonts w:ascii="Arial" w:hAnsi="Arial"/>
          <w:b/>
          <w:sz w:val="22"/>
          <w:szCs w:val="22"/>
        </w:rPr>
        <w:t>path</w:t>
      </w:r>
      <w:r>
        <w:rPr>
          <w:rFonts w:ascii="Arial" w:hAnsi="Arial"/>
          <w:b/>
          <w:sz w:val="22"/>
          <w:szCs w:val="22"/>
        </w:rPr>
        <w:t xml:space="preserve"> forward</w:t>
      </w:r>
    </w:p>
    <w:p w14:paraId="6A82735A" w14:textId="36F13F71" w:rsidR="007B44A3" w:rsidRDefault="00082B86" w:rsidP="007B44A3">
      <w:pPr>
        <w:pStyle w:val="BodyText"/>
        <w:rPr>
          <w:rFonts w:ascii="Arial" w:hAnsi="Arial"/>
          <w:sz w:val="20"/>
          <w:szCs w:val="20"/>
        </w:rPr>
      </w:pPr>
      <w:r w:rsidRPr="00082B86">
        <w:rPr>
          <w:rFonts w:ascii="Arial" w:hAnsi="Arial"/>
          <w:sz w:val="20"/>
          <w:szCs w:val="20"/>
        </w:rPr>
        <w:t>Genesis’ submission</w:t>
      </w:r>
      <w:r w:rsidR="007F0DAC">
        <w:rPr>
          <w:rFonts w:ascii="Arial" w:hAnsi="Arial"/>
          <w:sz w:val="20"/>
          <w:szCs w:val="20"/>
        </w:rPr>
        <w:t>,</w:t>
      </w:r>
      <w:r w:rsidRPr="00082B86">
        <w:rPr>
          <w:rFonts w:ascii="Arial" w:hAnsi="Arial"/>
          <w:sz w:val="20"/>
          <w:szCs w:val="20"/>
        </w:rPr>
        <w:t xml:space="preserve"> and those provided by our industry counterparts</w:t>
      </w:r>
      <w:r w:rsidR="007F0DAC">
        <w:rPr>
          <w:rFonts w:ascii="Arial" w:hAnsi="Arial"/>
          <w:sz w:val="20"/>
          <w:szCs w:val="20"/>
        </w:rPr>
        <w:t>,</w:t>
      </w:r>
      <w:r w:rsidRPr="00082B86">
        <w:rPr>
          <w:rFonts w:ascii="Arial" w:hAnsi="Arial"/>
          <w:sz w:val="20"/>
          <w:szCs w:val="20"/>
        </w:rPr>
        <w:t xml:space="preserve"> will</w:t>
      </w:r>
      <w:r>
        <w:rPr>
          <w:rFonts w:ascii="Arial" w:hAnsi="Arial"/>
          <w:sz w:val="20"/>
          <w:szCs w:val="20"/>
        </w:rPr>
        <w:t xml:space="preserve"> now</w:t>
      </w:r>
      <w:r w:rsidRPr="00082B86">
        <w:rPr>
          <w:rFonts w:ascii="Arial" w:hAnsi="Arial"/>
          <w:sz w:val="20"/>
          <w:szCs w:val="20"/>
        </w:rPr>
        <w:t xml:space="preserve"> be considered by First Gas as it prepares to submit the GTAC to GIC for review. </w:t>
      </w:r>
      <w:r w:rsidR="007B44A3" w:rsidRPr="00082B86">
        <w:rPr>
          <w:rFonts w:ascii="Arial" w:hAnsi="Arial"/>
          <w:sz w:val="20"/>
          <w:szCs w:val="20"/>
        </w:rPr>
        <w:t xml:space="preserve">While we are hopeful the extensive efforts of all parties through this latest round of </w:t>
      </w:r>
      <w:r w:rsidRPr="00082B86">
        <w:rPr>
          <w:rFonts w:ascii="Arial" w:hAnsi="Arial"/>
          <w:sz w:val="20"/>
          <w:szCs w:val="20"/>
        </w:rPr>
        <w:t xml:space="preserve">consultation </w:t>
      </w:r>
      <w:r w:rsidR="007B44A3" w:rsidRPr="00082B86">
        <w:rPr>
          <w:rFonts w:ascii="Arial" w:hAnsi="Arial"/>
          <w:sz w:val="20"/>
          <w:szCs w:val="20"/>
        </w:rPr>
        <w:t xml:space="preserve">will </w:t>
      </w:r>
      <w:r w:rsidRPr="00082B86">
        <w:rPr>
          <w:rFonts w:ascii="Arial" w:hAnsi="Arial"/>
          <w:sz w:val="20"/>
          <w:szCs w:val="20"/>
        </w:rPr>
        <w:t>get the GTAC over the materially better threshold</w:t>
      </w:r>
      <w:r w:rsidR="007B44A3" w:rsidRPr="00082B86">
        <w:rPr>
          <w:rFonts w:ascii="Arial" w:hAnsi="Arial"/>
          <w:sz w:val="20"/>
          <w:szCs w:val="20"/>
        </w:rPr>
        <w:t>, it is possible we have simply run too close on time on the current timetable.</w:t>
      </w:r>
    </w:p>
    <w:p w14:paraId="299021CF" w14:textId="77777777" w:rsidR="00B863C4" w:rsidRPr="00EB058A" w:rsidRDefault="007B44A3" w:rsidP="00B33B6B">
      <w:pPr>
        <w:pStyle w:val="BodyText"/>
        <w:rPr>
          <w:rFonts w:ascii="Arial" w:hAnsi="Arial"/>
          <w:sz w:val="20"/>
          <w:szCs w:val="20"/>
        </w:rPr>
      </w:pPr>
      <w:r>
        <w:rPr>
          <w:rFonts w:ascii="Arial" w:hAnsi="Arial"/>
          <w:sz w:val="20"/>
          <w:szCs w:val="20"/>
        </w:rPr>
        <w:t>Should this be the case and the GIC review finds the GTAC on the whole it is not</w:t>
      </w:r>
      <w:r w:rsidR="00082B86">
        <w:rPr>
          <w:rFonts w:ascii="Arial" w:hAnsi="Arial"/>
          <w:sz w:val="20"/>
          <w:szCs w:val="20"/>
        </w:rPr>
        <w:t xml:space="preserve"> yet</w:t>
      </w:r>
      <w:r>
        <w:rPr>
          <w:rFonts w:ascii="Arial" w:hAnsi="Arial"/>
          <w:sz w:val="20"/>
          <w:szCs w:val="20"/>
        </w:rPr>
        <w:t xml:space="preserve"> materially better than the status quo, Genesis hopes there will be an opportunity for all stakeholders to come back together in 2018 to continue talking constructively on the areas where there is further room for improvement. </w:t>
      </w:r>
      <w:r w:rsidR="00DD1A45">
        <w:rPr>
          <w:rFonts w:ascii="Arial" w:hAnsi="Arial"/>
          <w:sz w:val="20"/>
          <w:szCs w:val="20"/>
        </w:rPr>
        <w:t>Genesis has</w:t>
      </w:r>
      <w:r>
        <w:rPr>
          <w:rFonts w:ascii="Arial" w:hAnsi="Arial"/>
          <w:sz w:val="20"/>
          <w:szCs w:val="20"/>
        </w:rPr>
        <w:t xml:space="preserve"> no desire to return to the drawing board having come so far</w:t>
      </w:r>
      <w:r w:rsidR="00DD1A45">
        <w:rPr>
          <w:rFonts w:ascii="Arial" w:hAnsi="Arial"/>
          <w:sz w:val="20"/>
          <w:szCs w:val="20"/>
        </w:rPr>
        <w:t xml:space="preserve"> and remains committed to </w:t>
      </w:r>
      <w:r w:rsidR="00036DA6">
        <w:rPr>
          <w:rFonts w:ascii="Arial" w:hAnsi="Arial"/>
          <w:sz w:val="20"/>
          <w:szCs w:val="20"/>
        </w:rPr>
        <w:t xml:space="preserve">developing the </w:t>
      </w:r>
      <w:r w:rsidR="00036DA6" w:rsidRPr="00EB058A">
        <w:rPr>
          <w:rFonts w:ascii="Arial" w:hAnsi="Arial"/>
          <w:sz w:val="20"/>
          <w:szCs w:val="20"/>
        </w:rPr>
        <w:t xml:space="preserve">GTAC. </w:t>
      </w:r>
      <w:r w:rsidR="00DD1A45" w:rsidRPr="00EB058A">
        <w:rPr>
          <w:rFonts w:ascii="Arial" w:hAnsi="Arial"/>
          <w:sz w:val="20"/>
          <w:szCs w:val="20"/>
        </w:rPr>
        <w:t xml:space="preserve"> </w:t>
      </w:r>
    </w:p>
    <w:p w14:paraId="196DBB13" w14:textId="4B7CFABA" w:rsidR="00B33B6B" w:rsidRPr="00CA0830" w:rsidRDefault="003A5C40" w:rsidP="00CA0830">
      <w:pPr>
        <w:pStyle w:val="BodyText"/>
        <w:rPr>
          <w:rFonts w:ascii="Arial" w:hAnsi="Arial"/>
          <w:sz w:val="20"/>
          <w:szCs w:val="20"/>
        </w:rPr>
      </w:pPr>
      <w:r w:rsidRPr="00EB058A">
        <w:rPr>
          <w:rFonts w:ascii="Arial" w:hAnsi="Arial"/>
          <w:sz w:val="20"/>
          <w:szCs w:val="20"/>
        </w:rPr>
        <w:t xml:space="preserve">Please </w:t>
      </w:r>
      <w:r w:rsidR="00F23284">
        <w:rPr>
          <w:rFonts w:ascii="Arial" w:hAnsi="Arial"/>
          <w:sz w:val="20"/>
          <w:szCs w:val="20"/>
        </w:rPr>
        <w:t>read this submission with</w:t>
      </w:r>
      <w:r w:rsidR="00F23284" w:rsidRPr="00EB058A">
        <w:rPr>
          <w:rFonts w:ascii="Arial" w:hAnsi="Arial"/>
          <w:sz w:val="20"/>
          <w:szCs w:val="20"/>
        </w:rPr>
        <w:t xml:space="preserve"> </w:t>
      </w:r>
      <w:r w:rsidRPr="00EB058A">
        <w:rPr>
          <w:rFonts w:ascii="Arial" w:hAnsi="Arial"/>
          <w:sz w:val="20"/>
          <w:szCs w:val="20"/>
        </w:rPr>
        <w:t xml:space="preserve">our </w:t>
      </w:r>
      <w:r w:rsidR="00F23284">
        <w:rPr>
          <w:rFonts w:ascii="Arial" w:hAnsi="Arial"/>
          <w:sz w:val="20"/>
          <w:szCs w:val="20"/>
        </w:rPr>
        <w:t xml:space="preserve">accompanying </w:t>
      </w:r>
      <w:r w:rsidRPr="00EB058A">
        <w:rPr>
          <w:rFonts w:ascii="Arial" w:hAnsi="Arial"/>
          <w:sz w:val="20"/>
          <w:szCs w:val="20"/>
        </w:rPr>
        <w:t>code mark-ups</w:t>
      </w:r>
      <w:bookmarkStart w:id="0" w:name="_GoBack"/>
      <w:bookmarkEnd w:id="0"/>
      <w:r w:rsidRPr="00EB058A">
        <w:rPr>
          <w:rFonts w:ascii="Arial" w:hAnsi="Arial"/>
          <w:sz w:val="20"/>
          <w:szCs w:val="20"/>
        </w:rPr>
        <w:t>.</w:t>
      </w:r>
      <w:r>
        <w:rPr>
          <w:rFonts w:ascii="Arial" w:hAnsi="Arial"/>
          <w:sz w:val="20"/>
          <w:szCs w:val="20"/>
        </w:rPr>
        <w:t xml:space="preserve"> </w:t>
      </w:r>
      <w:r w:rsidR="00B33B6B" w:rsidRPr="00CA0830">
        <w:rPr>
          <w:rFonts w:ascii="Arial" w:hAnsi="Arial"/>
          <w:sz w:val="20"/>
          <w:szCs w:val="20"/>
        </w:rPr>
        <w:t xml:space="preserve">If you would like to discuss any of these matters further, please contact me by email: </w:t>
      </w:r>
      <w:hyperlink r:id="rId8" w:history="1">
        <w:r w:rsidR="00B33B6B" w:rsidRPr="00CA0830">
          <w:rPr>
            <w:rStyle w:val="Hyperlink"/>
            <w:rFonts w:ascii="Arial" w:hAnsi="Arial"/>
            <w:sz w:val="20"/>
            <w:szCs w:val="20"/>
          </w:rPr>
          <w:t>margie.mccrone@genesisenergy.co.nz</w:t>
        </w:r>
      </w:hyperlink>
      <w:r w:rsidR="00B33B6B" w:rsidRPr="00CA0830">
        <w:rPr>
          <w:rFonts w:ascii="Arial" w:hAnsi="Arial"/>
          <w:sz w:val="20"/>
          <w:szCs w:val="20"/>
        </w:rPr>
        <w:t xml:space="preserve"> or by phone: 09 951 9272.</w:t>
      </w:r>
    </w:p>
    <w:p w14:paraId="21AE7636" w14:textId="77777777" w:rsidR="00B33B6B" w:rsidRPr="00786BC3" w:rsidRDefault="00B33B6B" w:rsidP="00B33B6B">
      <w:pPr>
        <w:pStyle w:val="BodyText"/>
        <w:rPr>
          <w:rFonts w:ascii="Arial" w:hAnsi="Arial"/>
          <w:sz w:val="20"/>
          <w:szCs w:val="20"/>
        </w:rPr>
      </w:pPr>
      <w:r w:rsidRPr="00786BC3">
        <w:rPr>
          <w:rFonts w:ascii="Arial" w:hAnsi="Arial"/>
          <w:sz w:val="20"/>
          <w:szCs w:val="20"/>
        </w:rPr>
        <w:t>Yours sincerely</w:t>
      </w:r>
    </w:p>
    <w:p w14:paraId="3CF9B2D6" w14:textId="77777777" w:rsidR="00B33B6B" w:rsidRPr="00786BC3" w:rsidRDefault="00B33B6B" w:rsidP="00B33B6B">
      <w:pPr>
        <w:pStyle w:val="BodyText"/>
        <w:spacing w:before="60" w:after="0"/>
        <w:rPr>
          <w:rFonts w:ascii="Arial" w:hAnsi="Arial"/>
          <w:sz w:val="20"/>
          <w:szCs w:val="20"/>
        </w:rPr>
      </w:pPr>
      <w:r w:rsidRPr="00786BC3">
        <w:rPr>
          <w:rFonts w:ascii="Arial" w:hAnsi="Arial"/>
          <w:noProof/>
          <w:sz w:val="20"/>
          <w:szCs w:val="20"/>
          <w:lang w:eastAsia="en-NZ"/>
        </w:rPr>
        <w:drawing>
          <wp:inline distT="0" distB="0" distL="0" distR="0" wp14:anchorId="73999FAA" wp14:editId="678F4473">
            <wp:extent cx="1714649" cy="48772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ie's electronic signature (2) (PNG).PNG"/>
                    <pic:cNvPicPr/>
                  </pic:nvPicPr>
                  <pic:blipFill>
                    <a:blip r:embed="rId9">
                      <a:extLst>
                        <a:ext uri="{28A0092B-C50C-407E-A947-70E740481C1C}">
                          <a14:useLocalDpi xmlns:a14="http://schemas.microsoft.com/office/drawing/2010/main" val="0"/>
                        </a:ext>
                      </a:extLst>
                    </a:blip>
                    <a:stretch>
                      <a:fillRect/>
                    </a:stretch>
                  </pic:blipFill>
                  <pic:spPr>
                    <a:xfrm>
                      <a:off x="0" y="0"/>
                      <a:ext cx="1714649" cy="487722"/>
                    </a:xfrm>
                    <a:prstGeom prst="rect">
                      <a:avLst/>
                    </a:prstGeom>
                  </pic:spPr>
                </pic:pic>
              </a:graphicData>
            </a:graphic>
          </wp:inline>
        </w:drawing>
      </w:r>
    </w:p>
    <w:p w14:paraId="524E7E94" w14:textId="77777777" w:rsidR="00B33B6B" w:rsidRPr="00786BC3" w:rsidRDefault="00B33B6B" w:rsidP="00B33B6B">
      <w:pPr>
        <w:pStyle w:val="BodyText"/>
        <w:spacing w:before="60" w:after="0"/>
        <w:rPr>
          <w:rFonts w:ascii="Arial" w:hAnsi="Arial"/>
          <w:sz w:val="20"/>
          <w:szCs w:val="20"/>
        </w:rPr>
      </w:pPr>
      <w:r w:rsidRPr="00786BC3">
        <w:rPr>
          <w:rFonts w:ascii="Arial" w:hAnsi="Arial"/>
          <w:sz w:val="20"/>
          <w:szCs w:val="20"/>
        </w:rPr>
        <w:t>Margie McCrone</w:t>
      </w:r>
    </w:p>
    <w:p w14:paraId="3EB1036E" w14:textId="692F83D7" w:rsidR="00285C3C" w:rsidRDefault="00B33B6B" w:rsidP="00967549">
      <w:pPr>
        <w:pStyle w:val="BodyText"/>
      </w:pPr>
      <w:r>
        <w:rPr>
          <w:rFonts w:ascii="Arial" w:hAnsi="Arial"/>
          <w:sz w:val="20"/>
          <w:szCs w:val="20"/>
        </w:rPr>
        <w:t>Regulatory Advisor</w:t>
      </w:r>
    </w:p>
    <w:sectPr w:rsidR="00285C3C" w:rsidSect="00C90780">
      <w:footerReference w:type="default" r:id="rId10"/>
      <w:headerReference w:type="first" r:id="rId11"/>
      <w:footerReference w:type="first" r:id="rId12"/>
      <w:pgSz w:w="11906" w:h="16838" w:code="9"/>
      <w:pgMar w:top="2552" w:right="2268" w:bottom="2268" w:left="2268" w:header="720" w:footer="720" w:gutter="0"/>
      <w:paperSrc w:first="7" w:other="7"/>
      <w:pgNumType w:start="1"/>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FCF07" w14:textId="77777777" w:rsidR="00FD6320" w:rsidRDefault="00FD6320" w:rsidP="00B33B6B">
      <w:r>
        <w:separator/>
      </w:r>
    </w:p>
  </w:endnote>
  <w:endnote w:type="continuationSeparator" w:id="0">
    <w:p w14:paraId="463BA1A7" w14:textId="77777777" w:rsidR="00FD6320" w:rsidRDefault="00FD6320" w:rsidP="00B3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olio LT Light">
    <w:altName w:val="Calibri"/>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477106725"/>
      <w:docPartObj>
        <w:docPartGallery w:val="Page Numbers (Bottom of Page)"/>
        <w:docPartUnique/>
      </w:docPartObj>
    </w:sdtPr>
    <w:sdtEndPr>
      <w:rPr>
        <w:rFonts w:cs="Times New Roman"/>
        <w:noProof/>
      </w:rPr>
    </w:sdtEndPr>
    <w:sdtContent>
      <w:p w14:paraId="635AB8AB" w14:textId="62432ACF" w:rsidR="007D3F93" w:rsidRPr="003975DA" w:rsidRDefault="00863F6E" w:rsidP="007D3F93">
        <w:pPr>
          <w:pStyle w:val="Footer"/>
          <w:tabs>
            <w:tab w:val="right" w:pos="7370"/>
          </w:tabs>
          <w:rPr>
            <w:rFonts w:cs="Arial"/>
            <w:noProof/>
            <w:sz w:val="18"/>
            <w:szCs w:val="18"/>
          </w:rPr>
        </w:pPr>
        <w:r w:rsidRPr="003975DA">
          <w:rPr>
            <w:rFonts w:cs="Arial"/>
            <w:szCs w:val="16"/>
          </w:rPr>
          <w:t xml:space="preserve">Genesis Energy submission on </w:t>
        </w:r>
        <w:r w:rsidR="00CC37FF" w:rsidRPr="003975DA">
          <w:rPr>
            <w:rFonts w:cs="Arial"/>
            <w:szCs w:val="16"/>
          </w:rPr>
          <w:t>Second Revised D</w:t>
        </w:r>
        <w:r w:rsidRPr="003975DA">
          <w:rPr>
            <w:rFonts w:cs="Arial"/>
            <w:szCs w:val="16"/>
          </w:rPr>
          <w:t>raft GTAC</w:t>
        </w:r>
        <w:r w:rsidRPr="003975DA">
          <w:rPr>
            <w:rFonts w:cs="Arial"/>
            <w:szCs w:val="16"/>
          </w:rPr>
          <w:tab/>
        </w:r>
        <w:r w:rsidRPr="003975DA">
          <w:rPr>
            <w:rFonts w:cs="Arial"/>
          </w:rPr>
          <w:tab/>
        </w:r>
        <w:sdt>
          <w:sdtPr>
            <w:rPr>
              <w:rFonts w:cs="Arial"/>
              <w:color w:val="ED7D31" w:themeColor="accent2"/>
            </w:rPr>
            <w:id w:val="-554467816"/>
            <w:docPartObj>
              <w:docPartGallery w:val="Page Numbers (Bottom of Page)"/>
              <w:docPartUnique/>
            </w:docPartObj>
          </w:sdtPr>
          <w:sdtEndPr>
            <w:rPr>
              <w:noProof/>
              <w:color w:val="auto"/>
              <w:sz w:val="18"/>
              <w:szCs w:val="18"/>
            </w:rPr>
          </w:sdtEndPr>
          <w:sdtContent>
            <w:r w:rsidRPr="003975DA">
              <w:rPr>
                <w:rFonts w:cs="Arial"/>
                <w:szCs w:val="16"/>
              </w:rPr>
              <w:fldChar w:fldCharType="begin"/>
            </w:r>
            <w:r w:rsidRPr="003975DA">
              <w:rPr>
                <w:rFonts w:cs="Arial"/>
                <w:szCs w:val="16"/>
              </w:rPr>
              <w:instrText xml:space="preserve"> PAGE   \* MERGEFORMAT </w:instrText>
            </w:r>
            <w:r w:rsidRPr="003975DA">
              <w:rPr>
                <w:rFonts w:cs="Arial"/>
                <w:szCs w:val="16"/>
              </w:rPr>
              <w:fldChar w:fldCharType="separate"/>
            </w:r>
            <w:r w:rsidR="00F23284">
              <w:rPr>
                <w:rFonts w:cs="Arial"/>
                <w:noProof/>
                <w:szCs w:val="16"/>
              </w:rPr>
              <w:t>7</w:t>
            </w:r>
            <w:r w:rsidRPr="003975DA">
              <w:rPr>
                <w:rFonts w:cs="Arial"/>
                <w:noProof/>
                <w:szCs w:val="16"/>
              </w:rPr>
              <w:fldChar w:fldCharType="end"/>
            </w:r>
          </w:sdtContent>
        </w:sdt>
      </w:p>
      <w:p w14:paraId="2A6B6D3C" w14:textId="77777777" w:rsidR="007D3F93" w:rsidRDefault="00F23284" w:rsidP="007D3F93">
        <w:pPr>
          <w:pStyle w:val="Footer"/>
          <w:tabs>
            <w:tab w:val="left" w:pos="2940"/>
            <w:tab w:val="right" w:pos="7370"/>
          </w:tabs>
        </w:pPr>
      </w:p>
      <w:p w14:paraId="764A6CF6" w14:textId="77777777" w:rsidR="007D3F93" w:rsidRPr="007D3F93" w:rsidRDefault="00F23284">
        <w:pPr>
          <w:pStyle w:val="Footer"/>
          <w:rPr>
            <w:rFonts w:cstheme="minorHAnsi"/>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019913"/>
      <w:docPartObj>
        <w:docPartGallery w:val="Page Numbers (Bottom of Page)"/>
        <w:docPartUnique/>
      </w:docPartObj>
    </w:sdtPr>
    <w:sdtEndPr>
      <w:rPr>
        <w:rFonts w:asciiTheme="minorHAnsi" w:hAnsiTheme="minorHAnsi" w:cstheme="minorHAnsi"/>
        <w:noProof/>
        <w:sz w:val="18"/>
        <w:szCs w:val="18"/>
      </w:rPr>
    </w:sdtEndPr>
    <w:sdtContent>
      <w:p w14:paraId="7DC90994" w14:textId="77777777" w:rsidR="004E2C83" w:rsidRPr="007D3F93" w:rsidRDefault="00B33B6B" w:rsidP="004E2C83">
        <w:pPr>
          <w:pStyle w:val="Footer"/>
          <w:jc w:val="right"/>
          <w:rPr>
            <w:rFonts w:asciiTheme="minorHAnsi" w:hAnsiTheme="minorHAnsi" w:cstheme="minorHAnsi"/>
            <w:sz w:val="12"/>
            <w:szCs w:val="12"/>
          </w:rPr>
        </w:pPr>
        <w:r w:rsidRPr="0013005B">
          <w:rPr>
            <w:rFonts w:asciiTheme="minorHAnsi" w:hAnsiTheme="minorHAnsi" w:cstheme="minorHAnsi"/>
            <w:sz w:val="12"/>
            <w:szCs w:val="12"/>
          </w:rPr>
          <w:t>LE-SU17-042</w:t>
        </w:r>
      </w:p>
      <w:p w14:paraId="248171B2" w14:textId="77777777" w:rsidR="00C43DC1" w:rsidRDefault="00F23284" w:rsidP="004274C2">
        <w:pPr>
          <w:pStyle w:val="Footer"/>
          <w:tabs>
            <w:tab w:val="clear" w:pos="8640"/>
          </w:tabs>
          <w:jc w:val="right"/>
        </w:pPr>
      </w:p>
      <w:p w14:paraId="14F3881E" w14:textId="77777777" w:rsidR="00C43DC1" w:rsidRDefault="00F23284" w:rsidP="004274C2">
        <w:pPr>
          <w:pStyle w:val="Footer"/>
          <w:tabs>
            <w:tab w:val="clear" w:pos="8640"/>
          </w:tabs>
          <w:jc w:val="right"/>
        </w:pPr>
      </w:p>
      <w:p w14:paraId="5DB9A131" w14:textId="77777777" w:rsidR="00C43DC1" w:rsidRDefault="00F23284" w:rsidP="004274C2">
        <w:pPr>
          <w:pStyle w:val="Footer"/>
          <w:tabs>
            <w:tab w:val="clear" w:pos="8640"/>
          </w:tabs>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B44F6" w14:textId="77777777" w:rsidR="00FD6320" w:rsidRDefault="00FD6320" w:rsidP="00B33B6B">
      <w:r>
        <w:separator/>
      </w:r>
    </w:p>
  </w:footnote>
  <w:footnote w:type="continuationSeparator" w:id="0">
    <w:p w14:paraId="11B23E61" w14:textId="77777777" w:rsidR="00FD6320" w:rsidRDefault="00FD6320" w:rsidP="00B33B6B">
      <w:r>
        <w:continuationSeparator/>
      </w:r>
    </w:p>
  </w:footnote>
  <w:footnote w:id="1">
    <w:p w14:paraId="7928285D" w14:textId="77777777" w:rsidR="00234741" w:rsidRPr="00234741" w:rsidRDefault="00234741">
      <w:pPr>
        <w:pStyle w:val="FootnoteText"/>
        <w:rPr>
          <w:rFonts w:ascii="Arial" w:hAnsi="Arial" w:cs="Arial"/>
          <w:sz w:val="16"/>
          <w:szCs w:val="16"/>
        </w:rPr>
      </w:pPr>
      <w:r w:rsidRPr="00234741">
        <w:rPr>
          <w:rStyle w:val="FootnoteReference"/>
          <w:rFonts w:ascii="Arial" w:hAnsi="Arial" w:cs="Arial"/>
          <w:sz w:val="16"/>
          <w:szCs w:val="16"/>
        </w:rPr>
        <w:footnoteRef/>
      </w:r>
      <w:r w:rsidRPr="00234741">
        <w:rPr>
          <w:rFonts w:ascii="Arial" w:hAnsi="Arial" w:cs="Arial"/>
          <w:sz w:val="16"/>
          <w:szCs w:val="16"/>
        </w:rPr>
        <w:t xml:space="preserve"> For example, we are pleased that First Gas has clarified how it will identify and propose to manage congestion ahead of each gas year, and that it has included a requirement to interpret the GTAC consistently with the Gas Act and Government Gas Policy Statements.</w:t>
      </w:r>
    </w:p>
  </w:footnote>
  <w:footnote w:id="2">
    <w:p w14:paraId="14A169AE" w14:textId="77777777" w:rsidR="00E30072" w:rsidRDefault="00E30072" w:rsidP="00E30072">
      <w:pPr>
        <w:pStyle w:val="FootnoteText"/>
      </w:pPr>
      <w:r w:rsidRPr="00D45E05">
        <w:rPr>
          <w:rFonts w:ascii="Arial" w:hAnsi="Arial" w:cs="Arial"/>
          <w:sz w:val="16"/>
          <w:szCs w:val="16"/>
        </w:rPr>
        <w:footnoteRef/>
      </w:r>
      <w:r w:rsidRPr="00D45E05">
        <w:rPr>
          <w:rFonts w:ascii="Arial" w:hAnsi="Arial" w:cs="Arial"/>
          <w:sz w:val="16"/>
          <w:szCs w:val="16"/>
        </w:rPr>
        <w:t xml:space="preserve"> Ben’s </w:t>
      </w:r>
      <w:r w:rsidR="00136411">
        <w:rPr>
          <w:rFonts w:ascii="Arial" w:hAnsi="Arial" w:cs="Arial"/>
          <w:sz w:val="16"/>
          <w:szCs w:val="16"/>
        </w:rPr>
        <w:t xml:space="preserve">[Gerritsen] </w:t>
      </w:r>
      <w:r w:rsidRPr="00D45E05">
        <w:rPr>
          <w:rFonts w:ascii="Arial" w:hAnsi="Arial" w:cs="Arial"/>
          <w:sz w:val="16"/>
          <w:szCs w:val="16"/>
        </w:rPr>
        <w:t xml:space="preserve">Eiffel </w:t>
      </w:r>
      <w:r>
        <w:rPr>
          <w:rFonts w:ascii="Arial" w:hAnsi="Arial" w:cs="Arial"/>
          <w:sz w:val="16"/>
          <w:szCs w:val="16"/>
        </w:rPr>
        <w:t>Tower analogy aims to explore the theory that</w:t>
      </w:r>
      <w:r w:rsidRPr="00D45E05">
        <w:rPr>
          <w:rFonts w:ascii="Arial" w:hAnsi="Arial" w:cs="Arial"/>
          <w:sz w:val="16"/>
          <w:szCs w:val="16"/>
        </w:rPr>
        <w:t xml:space="preserve"> there is always nervousness that comes with change, and </w:t>
      </w:r>
      <w:r>
        <w:rPr>
          <w:rFonts w:ascii="Arial" w:hAnsi="Arial" w:cs="Arial"/>
          <w:sz w:val="16"/>
          <w:szCs w:val="16"/>
        </w:rPr>
        <w:t xml:space="preserve">that </w:t>
      </w:r>
      <w:r w:rsidRPr="00D45E05">
        <w:rPr>
          <w:rFonts w:ascii="Arial" w:hAnsi="Arial" w:cs="Arial"/>
          <w:sz w:val="16"/>
          <w:szCs w:val="16"/>
        </w:rPr>
        <w:t>parties may have a bias for the status quo</w:t>
      </w:r>
      <w:r>
        <w:rPr>
          <w:rFonts w:ascii="Arial" w:hAnsi="Arial" w:cs="Arial"/>
          <w:sz w:val="16"/>
          <w:szCs w:val="16"/>
        </w:rPr>
        <w:t xml:space="preserve"> </w:t>
      </w:r>
      <w:r w:rsidRPr="00D45E05">
        <w:rPr>
          <w:rFonts w:ascii="Arial" w:hAnsi="Arial" w:cs="Arial"/>
          <w:sz w:val="16"/>
          <w:szCs w:val="16"/>
        </w:rPr>
        <w:t xml:space="preserve">in their reluctance to embrace </w:t>
      </w:r>
      <w:r>
        <w:rPr>
          <w:rFonts w:ascii="Arial" w:hAnsi="Arial" w:cs="Arial"/>
          <w:sz w:val="16"/>
          <w:szCs w:val="16"/>
        </w:rPr>
        <w:t xml:space="preserve">the unknown. While we agree this may be the case, in this context, Genesis is eager to transition to the GTAC provided it is ‘materially better’ than current arrangements. </w:t>
      </w:r>
    </w:p>
  </w:footnote>
  <w:footnote w:id="3">
    <w:p w14:paraId="340512F4" w14:textId="395DA1D7" w:rsidR="003E7287" w:rsidRPr="00967549" w:rsidRDefault="003E7287">
      <w:pPr>
        <w:pStyle w:val="FootnoteText"/>
        <w:rPr>
          <w:rFonts w:ascii="Arial" w:hAnsi="Arial" w:cs="Arial"/>
          <w:sz w:val="16"/>
          <w:szCs w:val="16"/>
        </w:rPr>
      </w:pPr>
      <w:r w:rsidRPr="00967549">
        <w:rPr>
          <w:rStyle w:val="FootnoteReference"/>
          <w:rFonts w:ascii="Arial" w:hAnsi="Arial" w:cs="Arial"/>
          <w:sz w:val="16"/>
          <w:szCs w:val="16"/>
        </w:rPr>
        <w:footnoteRef/>
      </w:r>
      <w:r w:rsidRPr="00967549">
        <w:rPr>
          <w:rFonts w:ascii="Arial" w:hAnsi="Arial" w:cs="Arial"/>
          <w:sz w:val="16"/>
          <w:szCs w:val="16"/>
        </w:rPr>
        <w:t xml:space="preserve"> We note and appreciate First Gas providing an additional opportunity to comment on the design of AHPs before 8 December (Item ‘B’ in the 23 November memorandum).</w:t>
      </w:r>
    </w:p>
  </w:footnote>
  <w:footnote w:id="4">
    <w:p w14:paraId="039EF8FF" w14:textId="55F2027A" w:rsidR="003E7287" w:rsidRPr="00967549" w:rsidRDefault="003E7287">
      <w:pPr>
        <w:pStyle w:val="FootnoteText"/>
        <w:rPr>
          <w:rFonts w:ascii="Arial" w:hAnsi="Arial" w:cs="Arial"/>
          <w:sz w:val="16"/>
          <w:szCs w:val="16"/>
        </w:rPr>
      </w:pPr>
      <w:r w:rsidRPr="00967549">
        <w:rPr>
          <w:rStyle w:val="FootnoteReference"/>
          <w:rFonts w:ascii="Arial" w:hAnsi="Arial" w:cs="Arial"/>
          <w:sz w:val="16"/>
          <w:szCs w:val="16"/>
        </w:rPr>
        <w:footnoteRef/>
      </w:r>
      <w:r w:rsidRPr="00967549">
        <w:rPr>
          <w:rFonts w:ascii="Arial" w:hAnsi="Arial" w:cs="Arial"/>
          <w:sz w:val="16"/>
          <w:szCs w:val="16"/>
        </w:rPr>
        <w:t xml:space="preserve"> Again, we note and appreciate </w:t>
      </w:r>
      <w:r w:rsidRPr="00967549">
        <w:rPr>
          <w:rFonts w:ascii="Arial" w:hAnsi="Arial" w:cs="Arial"/>
          <w:sz w:val="16"/>
          <w:szCs w:val="16"/>
        </w:rPr>
        <w:t xml:space="preserve">First Gas providing an additional opportunity to comment on the design of </w:t>
      </w:r>
      <w:r w:rsidRPr="00967549">
        <w:rPr>
          <w:rFonts w:ascii="Arial" w:hAnsi="Arial" w:cs="Arial"/>
          <w:sz w:val="16"/>
          <w:szCs w:val="16"/>
        </w:rPr>
        <w:t>overrun/under charges</w:t>
      </w:r>
      <w:r w:rsidRPr="00967549">
        <w:rPr>
          <w:rFonts w:ascii="Arial" w:hAnsi="Arial" w:cs="Arial"/>
          <w:sz w:val="16"/>
          <w:szCs w:val="16"/>
        </w:rPr>
        <w:t xml:space="preserve"> before 8 December (Item ‘</w:t>
      </w:r>
      <w:r w:rsidRPr="00967549">
        <w:rPr>
          <w:rFonts w:ascii="Arial" w:hAnsi="Arial" w:cs="Arial"/>
          <w:sz w:val="16"/>
          <w:szCs w:val="16"/>
        </w:rPr>
        <w:t>C</w:t>
      </w:r>
      <w:r w:rsidRPr="00967549">
        <w:rPr>
          <w:rFonts w:ascii="Arial" w:hAnsi="Arial" w:cs="Arial"/>
          <w:sz w:val="16"/>
          <w:szCs w:val="16"/>
        </w:rPr>
        <w:t>’ in the 23 November memorandum).</w:t>
      </w:r>
    </w:p>
  </w:footnote>
  <w:footnote w:id="5">
    <w:p w14:paraId="0F5FEF49" w14:textId="77777777" w:rsidR="00455DEC" w:rsidRPr="00455DEC" w:rsidRDefault="00455DEC">
      <w:pPr>
        <w:pStyle w:val="FootnoteText"/>
        <w:rPr>
          <w:rFonts w:ascii="Arial" w:hAnsi="Arial" w:cs="Arial"/>
          <w:sz w:val="16"/>
          <w:szCs w:val="16"/>
        </w:rPr>
      </w:pPr>
      <w:r w:rsidRPr="00EB058A">
        <w:rPr>
          <w:rStyle w:val="FootnoteReference"/>
          <w:rFonts w:ascii="Arial" w:hAnsi="Arial" w:cs="Arial"/>
          <w:sz w:val="16"/>
          <w:szCs w:val="16"/>
        </w:rPr>
        <w:footnoteRef/>
      </w:r>
      <w:r w:rsidRPr="00EB058A">
        <w:rPr>
          <w:rFonts w:ascii="Arial" w:hAnsi="Arial" w:cs="Arial"/>
          <w:sz w:val="16"/>
          <w:szCs w:val="16"/>
        </w:rPr>
        <w:t xml:space="preserve"> We note First Gas currently has committed to a degree of tolerance for daily balancing, but not for daily </w:t>
      </w:r>
      <w:r w:rsidR="00CB623D" w:rsidRPr="00EB058A">
        <w:rPr>
          <w:rFonts w:ascii="Arial" w:hAnsi="Arial" w:cs="Arial"/>
          <w:sz w:val="16"/>
          <w:szCs w:val="16"/>
        </w:rPr>
        <w:t>DNC</w:t>
      </w:r>
      <w:r w:rsidRPr="00EB058A">
        <w:rPr>
          <w:rFonts w:ascii="Arial" w:hAnsi="Arial" w:cs="Arial"/>
          <w:sz w:val="16"/>
          <w:szCs w:val="16"/>
        </w:rPr>
        <w:t xml:space="preserve"> bookings. We suggest aligning the tolerances for both nominations of capacity and gas flows.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20F49" w14:textId="77777777" w:rsidR="00E70836" w:rsidRPr="00786BC3" w:rsidRDefault="00863F6E" w:rsidP="00786BC3">
    <w:pPr>
      <w:pStyle w:val="Header"/>
    </w:pPr>
    <w:r w:rsidRPr="003F182F">
      <w:rPr>
        <w:noProof/>
        <w:sz w:val="20"/>
        <w:lang w:val="en-NZ" w:eastAsia="en-NZ"/>
      </w:rPr>
      <w:drawing>
        <wp:anchor distT="0" distB="0" distL="114300" distR="114300" simplePos="0" relativeHeight="251659264" behindDoc="0" locked="0" layoutInCell="1" allowOverlap="0" wp14:anchorId="14A8C1EE" wp14:editId="292485A7">
          <wp:simplePos x="0" y="0"/>
          <wp:positionH relativeFrom="page">
            <wp:posOffset>5431155</wp:posOffset>
          </wp:positionH>
          <wp:positionV relativeFrom="page">
            <wp:posOffset>485775</wp:posOffset>
          </wp:positionV>
          <wp:extent cx="989965" cy="9899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enesis-Energy-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9965" cy="9899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A2853"/>
    <w:multiLevelType w:val="hybridMultilevel"/>
    <w:tmpl w:val="8528E7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8FF0585"/>
    <w:multiLevelType w:val="hybridMultilevel"/>
    <w:tmpl w:val="E0A23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362074B"/>
    <w:multiLevelType w:val="hybridMultilevel"/>
    <w:tmpl w:val="6DACF1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3927643"/>
    <w:multiLevelType w:val="hybridMultilevel"/>
    <w:tmpl w:val="509E2A5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4830113C"/>
    <w:multiLevelType w:val="hybridMultilevel"/>
    <w:tmpl w:val="26C4B9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69A213A"/>
    <w:multiLevelType w:val="hybridMultilevel"/>
    <w:tmpl w:val="D1AEB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73C569A"/>
    <w:multiLevelType w:val="hybridMultilevel"/>
    <w:tmpl w:val="25221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8CA5997"/>
    <w:multiLevelType w:val="hybridMultilevel"/>
    <w:tmpl w:val="DCC89916"/>
    <w:lvl w:ilvl="0" w:tplc="B230489C">
      <w:start w:val="24"/>
      <w:numFmt w:val="bullet"/>
      <w:lvlText w:val="-"/>
      <w:lvlJc w:val="left"/>
      <w:pPr>
        <w:ind w:left="1800" w:hanging="360"/>
      </w:pPr>
      <w:rPr>
        <w:rFonts w:ascii="Arial" w:eastAsia="Times New Roman" w:hAnsi="Arial" w:cs="Aria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6B"/>
    <w:rsid w:val="00036DA6"/>
    <w:rsid w:val="000518F2"/>
    <w:rsid w:val="00055390"/>
    <w:rsid w:val="00065A0E"/>
    <w:rsid w:val="00082B86"/>
    <w:rsid w:val="00083B63"/>
    <w:rsid w:val="0008538D"/>
    <w:rsid w:val="000C0C98"/>
    <w:rsid w:val="000D3665"/>
    <w:rsid w:val="000E27DC"/>
    <w:rsid w:val="000E352B"/>
    <w:rsid w:val="0010440F"/>
    <w:rsid w:val="00121A23"/>
    <w:rsid w:val="0013005B"/>
    <w:rsid w:val="0013068B"/>
    <w:rsid w:val="001308EB"/>
    <w:rsid w:val="00136411"/>
    <w:rsid w:val="00160EBF"/>
    <w:rsid w:val="00171B8A"/>
    <w:rsid w:val="00196E62"/>
    <w:rsid w:val="001C41B3"/>
    <w:rsid w:val="001D239E"/>
    <w:rsid w:val="002150B4"/>
    <w:rsid w:val="00220946"/>
    <w:rsid w:val="0023174C"/>
    <w:rsid w:val="00234741"/>
    <w:rsid w:val="00241DFB"/>
    <w:rsid w:val="002754A6"/>
    <w:rsid w:val="002B274A"/>
    <w:rsid w:val="002C0F6B"/>
    <w:rsid w:val="002C689A"/>
    <w:rsid w:val="002C6FDB"/>
    <w:rsid w:val="002D1D4B"/>
    <w:rsid w:val="00317E3A"/>
    <w:rsid w:val="00332957"/>
    <w:rsid w:val="00337BD8"/>
    <w:rsid w:val="00363106"/>
    <w:rsid w:val="00365CDE"/>
    <w:rsid w:val="003975DA"/>
    <w:rsid w:val="003A5C40"/>
    <w:rsid w:val="003E372C"/>
    <w:rsid w:val="003E7287"/>
    <w:rsid w:val="0041770C"/>
    <w:rsid w:val="00431BC2"/>
    <w:rsid w:val="00443DF5"/>
    <w:rsid w:val="00451004"/>
    <w:rsid w:val="00455DEC"/>
    <w:rsid w:val="004951E8"/>
    <w:rsid w:val="004A62E5"/>
    <w:rsid w:val="004B3337"/>
    <w:rsid w:val="004B373A"/>
    <w:rsid w:val="004B6D6F"/>
    <w:rsid w:val="004C29FC"/>
    <w:rsid w:val="004E2454"/>
    <w:rsid w:val="004E5754"/>
    <w:rsid w:val="005069C6"/>
    <w:rsid w:val="005107AF"/>
    <w:rsid w:val="00520E48"/>
    <w:rsid w:val="00563FAC"/>
    <w:rsid w:val="0057206A"/>
    <w:rsid w:val="005760BC"/>
    <w:rsid w:val="0059694C"/>
    <w:rsid w:val="005B1C4D"/>
    <w:rsid w:val="005B5E85"/>
    <w:rsid w:val="005B6BB6"/>
    <w:rsid w:val="005D63B2"/>
    <w:rsid w:val="00601589"/>
    <w:rsid w:val="00606CEB"/>
    <w:rsid w:val="00641795"/>
    <w:rsid w:val="00666F44"/>
    <w:rsid w:val="00671947"/>
    <w:rsid w:val="00681118"/>
    <w:rsid w:val="00686E32"/>
    <w:rsid w:val="00687626"/>
    <w:rsid w:val="00693B4F"/>
    <w:rsid w:val="00696EF7"/>
    <w:rsid w:val="006A2518"/>
    <w:rsid w:val="006A38C1"/>
    <w:rsid w:val="00704C1E"/>
    <w:rsid w:val="007219A3"/>
    <w:rsid w:val="00726A4F"/>
    <w:rsid w:val="00741DA1"/>
    <w:rsid w:val="00774E77"/>
    <w:rsid w:val="0077777B"/>
    <w:rsid w:val="007973AF"/>
    <w:rsid w:val="007A7341"/>
    <w:rsid w:val="007B1BFC"/>
    <w:rsid w:val="007B3AF7"/>
    <w:rsid w:val="007B44A3"/>
    <w:rsid w:val="007B5725"/>
    <w:rsid w:val="007E5A49"/>
    <w:rsid w:val="007F0DAC"/>
    <w:rsid w:val="00806C1A"/>
    <w:rsid w:val="008214DA"/>
    <w:rsid w:val="00863F6E"/>
    <w:rsid w:val="0087648D"/>
    <w:rsid w:val="008852C0"/>
    <w:rsid w:val="00890E8B"/>
    <w:rsid w:val="008D690C"/>
    <w:rsid w:val="008E5201"/>
    <w:rsid w:val="0090600B"/>
    <w:rsid w:val="00925563"/>
    <w:rsid w:val="0093163D"/>
    <w:rsid w:val="00932B07"/>
    <w:rsid w:val="00944252"/>
    <w:rsid w:val="00954316"/>
    <w:rsid w:val="009625A5"/>
    <w:rsid w:val="00967549"/>
    <w:rsid w:val="00967EB0"/>
    <w:rsid w:val="00970F65"/>
    <w:rsid w:val="00987085"/>
    <w:rsid w:val="009C64CD"/>
    <w:rsid w:val="009D7196"/>
    <w:rsid w:val="009E4D9F"/>
    <w:rsid w:val="009E567A"/>
    <w:rsid w:val="009F3E30"/>
    <w:rsid w:val="00A04500"/>
    <w:rsid w:val="00A35048"/>
    <w:rsid w:val="00A53285"/>
    <w:rsid w:val="00AA1E6B"/>
    <w:rsid w:val="00AB6CC7"/>
    <w:rsid w:val="00AC1DCE"/>
    <w:rsid w:val="00AC6A5C"/>
    <w:rsid w:val="00AD00A3"/>
    <w:rsid w:val="00AF7A39"/>
    <w:rsid w:val="00B03FFC"/>
    <w:rsid w:val="00B33B6B"/>
    <w:rsid w:val="00B360E0"/>
    <w:rsid w:val="00B46583"/>
    <w:rsid w:val="00B56144"/>
    <w:rsid w:val="00B863C4"/>
    <w:rsid w:val="00B867B7"/>
    <w:rsid w:val="00B91D22"/>
    <w:rsid w:val="00BA2EA1"/>
    <w:rsid w:val="00C11E3A"/>
    <w:rsid w:val="00C14F0A"/>
    <w:rsid w:val="00C27A73"/>
    <w:rsid w:val="00C52CCA"/>
    <w:rsid w:val="00C651DF"/>
    <w:rsid w:val="00C949BF"/>
    <w:rsid w:val="00C959E7"/>
    <w:rsid w:val="00CA0830"/>
    <w:rsid w:val="00CB623D"/>
    <w:rsid w:val="00CC37FF"/>
    <w:rsid w:val="00CD027F"/>
    <w:rsid w:val="00CD028B"/>
    <w:rsid w:val="00CF4728"/>
    <w:rsid w:val="00D02EA7"/>
    <w:rsid w:val="00D0373A"/>
    <w:rsid w:val="00D076F4"/>
    <w:rsid w:val="00D21467"/>
    <w:rsid w:val="00D25B47"/>
    <w:rsid w:val="00D4396C"/>
    <w:rsid w:val="00D43C48"/>
    <w:rsid w:val="00D45E05"/>
    <w:rsid w:val="00D7668F"/>
    <w:rsid w:val="00DC6DC8"/>
    <w:rsid w:val="00DD1A45"/>
    <w:rsid w:val="00DD4375"/>
    <w:rsid w:val="00DF30DB"/>
    <w:rsid w:val="00DF5F68"/>
    <w:rsid w:val="00E01F34"/>
    <w:rsid w:val="00E12535"/>
    <w:rsid w:val="00E237BC"/>
    <w:rsid w:val="00E30072"/>
    <w:rsid w:val="00E336F9"/>
    <w:rsid w:val="00E357A6"/>
    <w:rsid w:val="00E42B0A"/>
    <w:rsid w:val="00E52C43"/>
    <w:rsid w:val="00E552B0"/>
    <w:rsid w:val="00E75019"/>
    <w:rsid w:val="00E830DB"/>
    <w:rsid w:val="00EB058A"/>
    <w:rsid w:val="00EC11B5"/>
    <w:rsid w:val="00ED6B23"/>
    <w:rsid w:val="00EF37C1"/>
    <w:rsid w:val="00F05A40"/>
    <w:rsid w:val="00F204D8"/>
    <w:rsid w:val="00F23284"/>
    <w:rsid w:val="00F33414"/>
    <w:rsid w:val="00F36CCD"/>
    <w:rsid w:val="00F719CE"/>
    <w:rsid w:val="00F85FB1"/>
    <w:rsid w:val="00FD4BD7"/>
    <w:rsid w:val="00FD5F47"/>
    <w:rsid w:val="00FD6320"/>
    <w:rsid w:val="00FE63A4"/>
    <w:rsid w:val="00FF41E4"/>
    <w:rsid w:val="00FF4E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41AC"/>
  <w15:docId w15:val="{6C383E14-45BD-4CC2-86F8-0FF86D61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3B6B"/>
    <w:pPr>
      <w:spacing w:after="0" w:line="240" w:lineRule="auto"/>
    </w:pPr>
    <w:rPr>
      <w:rFonts w:ascii="Folio LT Light" w:eastAsia="Times New Roman" w:hAnsi="Folio LT Light" w:cs="Times New Roman"/>
      <w:sz w:val="21"/>
      <w:szCs w:val="24"/>
    </w:rPr>
  </w:style>
  <w:style w:type="paragraph" w:styleId="Heading1">
    <w:name w:val="heading 1"/>
    <w:next w:val="BodyText"/>
    <w:link w:val="Heading1Char"/>
    <w:qFormat/>
    <w:rsid w:val="00B33B6B"/>
    <w:pPr>
      <w:keepNext/>
      <w:pBdr>
        <w:bottom w:val="single" w:sz="18" w:space="3" w:color="BEBEBE"/>
      </w:pBdr>
      <w:autoSpaceDE w:val="0"/>
      <w:autoSpaceDN w:val="0"/>
      <w:adjustRightInd w:val="0"/>
      <w:spacing w:before="360" w:after="360" w:line="240" w:lineRule="auto"/>
      <w:jc w:val="center"/>
      <w:outlineLvl w:val="0"/>
    </w:pPr>
    <w:rPr>
      <w:rFonts w:ascii="Folio LT Light" w:eastAsia="Times New Roman" w:hAnsi="Folio LT Light" w:cs="Arial"/>
      <w:color w:val="F6832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B6B"/>
    <w:rPr>
      <w:rFonts w:ascii="Folio LT Light" w:eastAsia="Times New Roman" w:hAnsi="Folio LT Light" w:cs="Arial"/>
      <w:color w:val="F68320"/>
      <w:sz w:val="31"/>
      <w:szCs w:val="31"/>
    </w:rPr>
  </w:style>
  <w:style w:type="paragraph" w:styleId="BodyText">
    <w:name w:val="Body Text"/>
    <w:basedOn w:val="Normal"/>
    <w:link w:val="BodyTextChar"/>
    <w:rsid w:val="00B33B6B"/>
    <w:pPr>
      <w:autoSpaceDE w:val="0"/>
      <w:autoSpaceDN w:val="0"/>
      <w:adjustRightInd w:val="0"/>
      <w:spacing w:after="240" w:line="280" w:lineRule="atLeast"/>
      <w:jc w:val="both"/>
    </w:pPr>
    <w:rPr>
      <w:rFonts w:cs="Arial"/>
      <w:szCs w:val="21"/>
    </w:rPr>
  </w:style>
  <w:style w:type="character" w:customStyle="1" w:styleId="BodyTextChar">
    <w:name w:val="Body Text Char"/>
    <w:basedOn w:val="DefaultParagraphFont"/>
    <w:link w:val="BodyText"/>
    <w:rsid w:val="00B33B6B"/>
    <w:rPr>
      <w:rFonts w:ascii="Folio LT Light" w:eastAsia="Times New Roman" w:hAnsi="Folio LT Light" w:cs="Arial"/>
      <w:sz w:val="21"/>
      <w:szCs w:val="21"/>
    </w:rPr>
  </w:style>
  <w:style w:type="paragraph" w:styleId="Header">
    <w:name w:val="header"/>
    <w:basedOn w:val="Normal"/>
    <w:link w:val="HeaderChar"/>
    <w:rsid w:val="00B33B6B"/>
    <w:pPr>
      <w:tabs>
        <w:tab w:val="center" w:pos="4320"/>
        <w:tab w:val="right" w:pos="8640"/>
      </w:tabs>
    </w:pPr>
    <w:rPr>
      <w:rFonts w:ascii="Arial" w:hAnsi="Arial" w:cs="Arial"/>
      <w:b/>
      <w:color w:val="F68320"/>
      <w:sz w:val="17"/>
      <w:szCs w:val="17"/>
      <w:lang w:val="en-US"/>
    </w:rPr>
  </w:style>
  <w:style w:type="character" w:customStyle="1" w:styleId="HeaderChar">
    <w:name w:val="Header Char"/>
    <w:basedOn w:val="DefaultParagraphFont"/>
    <w:link w:val="Header"/>
    <w:rsid w:val="00B33B6B"/>
    <w:rPr>
      <w:rFonts w:ascii="Arial" w:eastAsia="Times New Roman" w:hAnsi="Arial" w:cs="Arial"/>
      <w:b/>
      <w:color w:val="F68320"/>
      <w:sz w:val="17"/>
      <w:szCs w:val="17"/>
      <w:lang w:val="en-US"/>
    </w:rPr>
  </w:style>
  <w:style w:type="paragraph" w:styleId="Footer">
    <w:name w:val="footer"/>
    <w:basedOn w:val="Normal"/>
    <w:link w:val="FooterChar"/>
    <w:uiPriority w:val="99"/>
    <w:rsid w:val="00B33B6B"/>
    <w:pPr>
      <w:tabs>
        <w:tab w:val="center" w:pos="4320"/>
        <w:tab w:val="right" w:pos="8640"/>
      </w:tabs>
    </w:pPr>
    <w:rPr>
      <w:rFonts w:ascii="Arial" w:hAnsi="Arial"/>
      <w:sz w:val="16"/>
    </w:rPr>
  </w:style>
  <w:style w:type="character" w:customStyle="1" w:styleId="FooterChar">
    <w:name w:val="Footer Char"/>
    <w:basedOn w:val="DefaultParagraphFont"/>
    <w:link w:val="Footer"/>
    <w:uiPriority w:val="99"/>
    <w:rsid w:val="00B33B6B"/>
    <w:rPr>
      <w:rFonts w:ascii="Arial" w:eastAsia="Times New Roman" w:hAnsi="Arial" w:cs="Times New Roman"/>
      <w:sz w:val="16"/>
      <w:szCs w:val="24"/>
    </w:rPr>
  </w:style>
  <w:style w:type="character" w:styleId="Hyperlink">
    <w:name w:val="Hyperlink"/>
    <w:basedOn w:val="DefaultParagraphFont"/>
    <w:rsid w:val="00B33B6B"/>
    <w:rPr>
      <w:rFonts w:ascii="Folio LT Light" w:hAnsi="Folio LT Light"/>
      <w:color w:val="0000FF"/>
      <w:u w:val="single"/>
    </w:rPr>
  </w:style>
  <w:style w:type="paragraph" w:customStyle="1" w:styleId="AddressBlock">
    <w:name w:val="Address Block"/>
    <w:basedOn w:val="BodyText"/>
    <w:rsid w:val="00B33B6B"/>
  </w:style>
  <w:style w:type="table" w:styleId="TableGrid">
    <w:name w:val="Table Grid"/>
    <w:basedOn w:val="TableNormal"/>
    <w:uiPriority w:val="39"/>
    <w:rsid w:val="00B3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4741"/>
    <w:rPr>
      <w:sz w:val="20"/>
      <w:szCs w:val="20"/>
    </w:rPr>
  </w:style>
  <w:style w:type="character" w:customStyle="1" w:styleId="FootnoteTextChar">
    <w:name w:val="Footnote Text Char"/>
    <w:basedOn w:val="DefaultParagraphFont"/>
    <w:link w:val="FootnoteText"/>
    <w:uiPriority w:val="99"/>
    <w:semiHidden/>
    <w:rsid w:val="00234741"/>
    <w:rPr>
      <w:rFonts w:ascii="Folio LT Light" w:eastAsia="Times New Roman" w:hAnsi="Folio LT Light" w:cs="Times New Roman"/>
      <w:sz w:val="20"/>
      <w:szCs w:val="20"/>
    </w:rPr>
  </w:style>
  <w:style w:type="character" w:styleId="FootnoteReference">
    <w:name w:val="footnote reference"/>
    <w:basedOn w:val="DefaultParagraphFont"/>
    <w:uiPriority w:val="99"/>
    <w:semiHidden/>
    <w:unhideWhenUsed/>
    <w:rsid w:val="00234741"/>
    <w:rPr>
      <w:vertAlign w:val="superscript"/>
    </w:rPr>
  </w:style>
  <w:style w:type="paragraph" w:styleId="BalloonText">
    <w:name w:val="Balloon Text"/>
    <w:basedOn w:val="Normal"/>
    <w:link w:val="BalloonTextChar"/>
    <w:uiPriority w:val="99"/>
    <w:semiHidden/>
    <w:unhideWhenUsed/>
    <w:rsid w:val="00CD027F"/>
    <w:rPr>
      <w:rFonts w:ascii="Tahoma" w:hAnsi="Tahoma" w:cs="Tahoma"/>
      <w:sz w:val="16"/>
      <w:szCs w:val="16"/>
    </w:rPr>
  </w:style>
  <w:style w:type="character" w:customStyle="1" w:styleId="BalloonTextChar">
    <w:name w:val="Balloon Text Char"/>
    <w:basedOn w:val="DefaultParagraphFont"/>
    <w:link w:val="BalloonText"/>
    <w:uiPriority w:val="99"/>
    <w:semiHidden/>
    <w:rsid w:val="00CD027F"/>
    <w:rPr>
      <w:rFonts w:ascii="Tahoma" w:eastAsia="Times New Roman" w:hAnsi="Tahoma" w:cs="Tahoma"/>
      <w:sz w:val="16"/>
      <w:szCs w:val="16"/>
    </w:rPr>
  </w:style>
  <w:style w:type="paragraph" w:styleId="Revision">
    <w:name w:val="Revision"/>
    <w:hidden/>
    <w:uiPriority w:val="99"/>
    <w:semiHidden/>
    <w:rsid w:val="00704C1E"/>
    <w:pPr>
      <w:spacing w:after="0" w:line="240" w:lineRule="auto"/>
    </w:pPr>
    <w:rPr>
      <w:rFonts w:ascii="Folio LT Light" w:eastAsia="Times New Roman" w:hAnsi="Folio LT Light"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e.mccrone@genesisenergy.co.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6C50B-DC64-42E3-AB7E-816F7E76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Genesis Energy</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McCrone</dc:creator>
  <cp:lastModifiedBy>Margie McCrone</cp:lastModifiedBy>
  <cp:revision>2</cp:revision>
  <cp:lastPrinted>2017-11-23T21:13:00Z</cp:lastPrinted>
  <dcterms:created xsi:type="dcterms:W3CDTF">2017-11-24T00:52:00Z</dcterms:created>
  <dcterms:modified xsi:type="dcterms:W3CDTF">2017-11-24T00:52:00Z</dcterms:modified>
</cp:coreProperties>
</file>