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64A" w:rsidRDefault="00A6264A" w:rsidP="00A6264A">
      <w:pPr>
        <w:pStyle w:val="Heading1"/>
        <w:rPr>
          <w:lang w:val="en-US"/>
        </w:rPr>
      </w:pPr>
      <w:bookmarkStart w:id="0" w:name="_GoBack"/>
      <w:bookmarkEnd w:id="0"/>
      <w:r>
        <w:rPr>
          <w:lang w:val="en-US"/>
        </w:rPr>
        <w:t>Template for submissions</w:t>
      </w:r>
      <w:r>
        <w:rPr>
          <w:lang w:val="en-US"/>
        </w:rPr>
        <w:br/>
        <w:t>on the 8 December 2017 GTAC</w:t>
      </w:r>
      <w:r w:rsidR="001F2778">
        <w:rPr>
          <w:lang w:val="en-US"/>
        </w:rPr>
        <w:t xml:space="preserve"> and guidance for submitters</w:t>
      </w:r>
    </w:p>
    <w:p w:rsidR="00A6264A" w:rsidRPr="00A6264A" w:rsidRDefault="00A6264A" w:rsidP="00A6264A">
      <w:pPr>
        <w:pStyle w:val="BodyText"/>
        <w:rPr>
          <w:lang w:val="en-US"/>
        </w:rPr>
      </w:pPr>
    </w:p>
    <w:p w:rsidR="00E50F70" w:rsidRDefault="00E50F70" w:rsidP="00E50F70">
      <w:pPr>
        <w:pStyle w:val="Heading2"/>
        <w:rPr>
          <w:lang w:val="en-US"/>
        </w:rPr>
      </w:pPr>
      <w:r>
        <w:rPr>
          <w:lang w:val="en-US"/>
        </w:rPr>
        <w:t>Invitation for submissions</w:t>
      </w:r>
    </w:p>
    <w:p w:rsidR="00F5421A" w:rsidRDefault="00F5421A" w:rsidP="007225E6">
      <w:pPr>
        <w:pStyle w:val="BodyText"/>
      </w:pPr>
      <w:r>
        <w:rPr>
          <w:lang w:val="en-US"/>
        </w:rPr>
        <w:t xml:space="preserve">In Gas Industry </w:t>
      </w:r>
      <w:proofErr w:type="spellStart"/>
      <w:r>
        <w:rPr>
          <w:lang w:val="en-US"/>
        </w:rPr>
        <w:t>Co’s</w:t>
      </w:r>
      <w:proofErr w:type="spellEnd"/>
      <w:r>
        <w:rPr>
          <w:lang w:val="en-US"/>
        </w:rPr>
        <w:t xml:space="preserve"> 11 December 2017 News Bulletin we invited stakeholders to provide submissions </w:t>
      </w:r>
      <w:r w:rsidR="00A6264A">
        <w:rPr>
          <w:lang w:val="en-US"/>
        </w:rPr>
        <w:t xml:space="preserve">to assist Gas Industry Co make an assessment of whether </w:t>
      </w:r>
      <w:r>
        <w:rPr>
          <w:lang w:val="en-US"/>
        </w:rPr>
        <w:t xml:space="preserve">the 8 December Gas Transmission Access Code (GTAC) </w:t>
      </w:r>
      <w:r w:rsidR="00A6264A">
        <w:rPr>
          <w:lang w:val="en-US"/>
        </w:rPr>
        <w:t xml:space="preserve">is materially better than the current terms and condition of access to and use of the gas transmission pipelines. The deadline for submissions is </w:t>
      </w:r>
      <w:r w:rsidR="00E50F70" w:rsidRPr="000F7879">
        <w:rPr>
          <w:b/>
          <w:lang w:val="en-US"/>
        </w:rPr>
        <w:t>5</w:t>
      </w:r>
      <w:r w:rsidR="000F7879" w:rsidRPr="000F7879">
        <w:rPr>
          <w:b/>
          <w:lang w:val="en-US"/>
        </w:rPr>
        <w:t>.00</w:t>
      </w:r>
      <w:r w:rsidR="00E50F70" w:rsidRPr="000F7879">
        <w:rPr>
          <w:b/>
          <w:lang w:val="en-US"/>
        </w:rPr>
        <w:t xml:space="preserve">pm on Monday, </w:t>
      </w:r>
      <w:r w:rsidR="00BD5A50">
        <w:rPr>
          <w:b/>
          <w:lang w:val="en-US"/>
        </w:rPr>
        <w:t>22</w:t>
      </w:r>
      <w:r w:rsidR="00E50F70" w:rsidRPr="000F7879">
        <w:rPr>
          <w:b/>
          <w:lang w:val="en-US"/>
        </w:rPr>
        <w:t xml:space="preserve"> January 2018</w:t>
      </w:r>
      <w:r>
        <w:rPr>
          <w:lang w:val="en-US"/>
        </w:rPr>
        <w:t>.</w:t>
      </w:r>
      <w:r w:rsidRPr="00F5421A">
        <w:t xml:space="preserve"> </w:t>
      </w:r>
      <w:r w:rsidR="00C43EC3">
        <w:t>Late submissions may not be considered.</w:t>
      </w:r>
    </w:p>
    <w:p w:rsidR="00E50F70" w:rsidRDefault="00E50F70" w:rsidP="00E50F70">
      <w:pPr>
        <w:pStyle w:val="Heading2"/>
        <w:rPr>
          <w:lang w:val="en-US"/>
        </w:rPr>
      </w:pPr>
      <w:r>
        <w:rPr>
          <w:lang w:val="en-US"/>
        </w:rPr>
        <w:t>Context</w:t>
      </w:r>
    </w:p>
    <w:p w:rsidR="00A6264A" w:rsidRDefault="009312D9" w:rsidP="00254ED5">
      <w:pPr>
        <w:rPr>
          <w:lang w:val="en-US"/>
        </w:rPr>
      </w:pPr>
      <w:r>
        <w:rPr>
          <w:lang w:val="en-US"/>
        </w:rPr>
        <w:t>With the help of stakeholders, First Gas has developed the GTAC as a replacement for t</w:t>
      </w:r>
      <w:r w:rsidR="00A6264A">
        <w:rPr>
          <w:lang w:val="en-US"/>
        </w:rPr>
        <w:t xml:space="preserve">he existing </w:t>
      </w:r>
      <w:r>
        <w:rPr>
          <w:lang w:val="en-US"/>
        </w:rPr>
        <w:t xml:space="preserve">Maui Pipeline Operating Code (MPOC) and Vector </w:t>
      </w:r>
      <w:r w:rsidR="00A6264A">
        <w:rPr>
          <w:lang w:val="en-US"/>
        </w:rPr>
        <w:t>Transmission Code</w:t>
      </w:r>
      <w:r w:rsidR="00C94A75">
        <w:rPr>
          <w:lang w:val="en-US"/>
        </w:rPr>
        <w:t xml:space="preserve"> (VTC)</w:t>
      </w:r>
      <w:r w:rsidR="00A6264A">
        <w:rPr>
          <w:lang w:val="en-US"/>
        </w:rPr>
        <w:t>. First Gas</w:t>
      </w:r>
      <w:r>
        <w:rPr>
          <w:lang w:val="en-US"/>
        </w:rPr>
        <w:t xml:space="preserve"> hopes to introduce the GTAC on 1 October 2018. </w:t>
      </w:r>
    </w:p>
    <w:p w:rsidR="00A6264A" w:rsidRDefault="00A6264A" w:rsidP="00254ED5">
      <w:pPr>
        <w:rPr>
          <w:lang w:val="en-US"/>
        </w:rPr>
      </w:pPr>
    </w:p>
    <w:p w:rsidR="00E50F70" w:rsidRDefault="009312D9" w:rsidP="00254ED5">
      <w:pPr>
        <w:rPr>
          <w:lang w:val="en-US"/>
        </w:rPr>
      </w:pPr>
      <w:r>
        <w:rPr>
          <w:lang w:val="en-US"/>
        </w:rPr>
        <w:t xml:space="preserve">The </w:t>
      </w:r>
      <w:r w:rsidRPr="009312D9">
        <w:rPr>
          <w:lang w:val="en-US"/>
        </w:rPr>
        <w:t>VTC will expire 30 September 2018 (unless extended)</w:t>
      </w:r>
      <w:r>
        <w:rPr>
          <w:lang w:val="en-US"/>
        </w:rPr>
        <w:t xml:space="preserve">, but the </w:t>
      </w:r>
      <w:r w:rsidRPr="009312D9">
        <w:rPr>
          <w:lang w:val="en-US"/>
        </w:rPr>
        <w:t>MPOC can only be replaced</w:t>
      </w:r>
      <w:r>
        <w:rPr>
          <w:lang w:val="en-US"/>
        </w:rPr>
        <w:t xml:space="preserve"> when the conditions set out in </w:t>
      </w:r>
      <w:r w:rsidR="00A6264A">
        <w:rPr>
          <w:lang w:val="en-US"/>
        </w:rPr>
        <w:t>MPOC s</w:t>
      </w:r>
      <w:r w:rsidRPr="009312D9">
        <w:rPr>
          <w:lang w:val="en-US"/>
        </w:rPr>
        <w:t>22.16</w:t>
      </w:r>
      <w:r>
        <w:rPr>
          <w:lang w:val="en-US"/>
        </w:rPr>
        <w:t xml:space="preserve"> are met. The substantive condition is that</w:t>
      </w:r>
      <w:r w:rsidR="001F2778">
        <w:rPr>
          <w:lang w:val="en-US"/>
        </w:rPr>
        <w:t>:</w:t>
      </w:r>
      <w:r>
        <w:rPr>
          <w:lang w:val="en-US"/>
        </w:rPr>
        <w:t xml:space="preserve"> </w:t>
      </w:r>
    </w:p>
    <w:p w:rsidR="00E50F70" w:rsidRDefault="00E50F70" w:rsidP="00F5421A">
      <w:pPr>
        <w:rPr>
          <w:lang w:val="en-US"/>
        </w:rPr>
      </w:pPr>
    </w:p>
    <w:p w:rsidR="00E50F70" w:rsidRDefault="00E50F70" w:rsidP="00254ED5">
      <w:pPr>
        <w:pStyle w:val="Quotation"/>
        <w:rPr>
          <w:lang w:val="en-US"/>
        </w:rPr>
      </w:pPr>
      <w:r w:rsidRPr="00E50F70">
        <w:rPr>
          <w:lang w:val="en-US"/>
        </w:rPr>
        <w:t>following an appropriate consultation process which includes GIC publishing a draft determination and asking each shipper and Welded Party whether it supports the New Code, GIC has published a final determination that the New Code is materially better than the current terms and conditions for access to and use of gas transmission pipelines having regard to the objectives in section 43ZN of the Gas Act 1992 and any objectives and outcomes the Minister has set in accordance with section 43ZO of the Gas Act 1992;</w:t>
      </w:r>
    </w:p>
    <w:p w:rsidR="00254ED5" w:rsidRDefault="00254ED5" w:rsidP="00254ED5">
      <w:pPr>
        <w:pStyle w:val="Quotation"/>
        <w:rPr>
          <w:lang w:val="en-US"/>
        </w:rPr>
      </w:pPr>
      <w:r>
        <w:rPr>
          <w:lang w:val="en-US"/>
        </w:rPr>
        <w:t>MPOC clause 22.16(b)</w:t>
      </w:r>
    </w:p>
    <w:p w:rsidR="00A6264A" w:rsidRDefault="00A6264A" w:rsidP="00A6264A">
      <w:pPr>
        <w:rPr>
          <w:lang w:val="en-US"/>
        </w:rPr>
      </w:pPr>
      <w:r>
        <w:rPr>
          <w:lang w:val="en-US"/>
        </w:rPr>
        <w:t>It is in relation to this</w:t>
      </w:r>
      <w:r w:rsidR="00114543">
        <w:rPr>
          <w:lang w:val="en-US"/>
        </w:rPr>
        <w:t xml:space="preserve"> condition</w:t>
      </w:r>
      <w:r>
        <w:rPr>
          <w:lang w:val="en-US"/>
        </w:rPr>
        <w:t xml:space="preserve"> that </w:t>
      </w:r>
      <w:r w:rsidR="00114543">
        <w:rPr>
          <w:lang w:val="en-US"/>
        </w:rPr>
        <w:t>Gas Industry Co invites stakeholders to make submissions.</w:t>
      </w:r>
    </w:p>
    <w:p w:rsidR="00254ED5" w:rsidRDefault="00254ED5" w:rsidP="00254ED5">
      <w:pPr>
        <w:pStyle w:val="Heading2"/>
        <w:rPr>
          <w:lang w:val="en-US"/>
        </w:rPr>
      </w:pPr>
      <w:r>
        <w:rPr>
          <w:lang w:val="en-US"/>
        </w:rPr>
        <w:t>Timetable</w:t>
      </w:r>
    </w:p>
    <w:p w:rsidR="00254ED5" w:rsidRDefault="00254ED5" w:rsidP="00254ED5">
      <w:pPr>
        <w:rPr>
          <w:lang w:val="en-US"/>
        </w:rPr>
      </w:pPr>
      <w:r>
        <w:rPr>
          <w:lang w:val="en-US"/>
        </w:rPr>
        <w:t xml:space="preserve">Gas Industry Co published the following timetable for its assessment of the GTAC: </w:t>
      </w:r>
    </w:p>
    <w:p w:rsidR="00254ED5" w:rsidRDefault="00254ED5" w:rsidP="00CD1E90">
      <w:pPr>
        <w:spacing w:before="120"/>
        <w:rPr>
          <w:rFonts w:ascii="Calibri" w:hAnsi="Calibri" w:cs="Calibri"/>
          <w:sz w:val="22"/>
        </w:rPr>
      </w:pPr>
    </w:p>
    <w:tbl>
      <w:tblPr>
        <w:tblW w:w="8789" w:type="dxa"/>
        <w:tblCellMar>
          <w:left w:w="0" w:type="dxa"/>
          <w:right w:w="0" w:type="dxa"/>
        </w:tblCellMar>
        <w:tblLook w:val="04A0" w:firstRow="1" w:lastRow="0" w:firstColumn="1" w:lastColumn="0" w:noHBand="0" w:noVBand="1"/>
      </w:tblPr>
      <w:tblGrid>
        <w:gridCol w:w="6379"/>
        <w:gridCol w:w="2410"/>
      </w:tblGrid>
      <w:tr w:rsidR="00254ED5" w:rsidRPr="004E1FAE" w:rsidTr="000F7879">
        <w:tc>
          <w:tcPr>
            <w:tcW w:w="6379" w:type="dxa"/>
            <w:tcBorders>
              <w:top w:val="single" w:sz="8" w:space="0" w:color="589199"/>
              <w:left w:val="nil"/>
              <w:bottom w:val="single" w:sz="8" w:space="0" w:color="589199"/>
              <w:right w:val="single" w:sz="8" w:space="0" w:color="589199"/>
            </w:tcBorders>
            <w:shd w:val="clear" w:color="auto" w:fill="589199"/>
            <w:tcMar>
              <w:top w:w="0" w:type="dxa"/>
              <w:left w:w="108" w:type="dxa"/>
              <w:bottom w:w="0" w:type="dxa"/>
              <w:right w:w="108" w:type="dxa"/>
            </w:tcMar>
            <w:hideMark/>
          </w:tcPr>
          <w:p w:rsidR="00254ED5" w:rsidRPr="004E1FAE" w:rsidRDefault="00254ED5" w:rsidP="004E1FAE">
            <w:pPr>
              <w:pStyle w:val="BodyText"/>
              <w:spacing w:before="120"/>
              <w:jc w:val="center"/>
              <w:rPr>
                <w:color w:val="FFFFFF"/>
                <w:sz w:val="20"/>
                <w:szCs w:val="20"/>
                <w:lang w:eastAsia="en-NZ"/>
              </w:rPr>
            </w:pPr>
            <w:r w:rsidRPr="004E1FAE">
              <w:rPr>
                <w:color w:val="FFFFFF"/>
                <w:sz w:val="20"/>
                <w:szCs w:val="20"/>
                <w:lang w:eastAsia="en-NZ"/>
              </w:rPr>
              <w:t>Process</w:t>
            </w:r>
          </w:p>
        </w:tc>
        <w:tc>
          <w:tcPr>
            <w:tcW w:w="2410" w:type="dxa"/>
            <w:tcBorders>
              <w:top w:val="single" w:sz="8" w:space="0" w:color="589199"/>
              <w:left w:val="nil"/>
              <w:bottom w:val="single" w:sz="8" w:space="0" w:color="589199"/>
              <w:right w:val="nil"/>
            </w:tcBorders>
            <w:shd w:val="clear" w:color="auto" w:fill="589199"/>
            <w:tcMar>
              <w:top w:w="0" w:type="dxa"/>
              <w:left w:w="108" w:type="dxa"/>
              <w:bottom w:w="0" w:type="dxa"/>
              <w:right w:w="108" w:type="dxa"/>
            </w:tcMar>
            <w:hideMark/>
          </w:tcPr>
          <w:p w:rsidR="00254ED5" w:rsidRPr="004E1FAE" w:rsidRDefault="00254ED5" w:rsidP="004E1FAE">
            <w:pPr>
              <w:pStyle w:val="BodyText"/>
              <w:spacing w:before="120"/>
              <w:jc w:val="center"/>
              <w:rPr>
                <w:color w:val="FFFFFF"/>
                <w:sz w:val="20"/>
                <w:szCs w:val="20"/>
                <w:lang w:eastAsia="en-NZ"/>
              </w:rPr>
            </w:pPr>
            <w:r w:rsidRPr="004E1FAE">
              <w:rPr>
                <w:color w:val="FFFFFF"/>
                <w:sz w:val="20"/>
                <w:szCs w:val="20"/>
                <w:lang w:eastAsia="en-NZ"/>
              </w:rPr>
              <w:t>Date</w:t>
            </w:r>
          </w:p>
        </w:tc>
      </w:tr>
      <w:tr w:rsidR="00254ED5" w:rsidRPr="004E1FAE" w:rsidTr="000F7879">
        <w:tc>
          <w:tcPr>
            <w:tcW w:w="6379" w:type="dxa"/>
            <w:tcBorders>
              <w:top w:val="nil"/>
              <w:left w:val="nil"/>
              <w:bottom w:val="single" w:sz="8" w:space="0" w:color="589199"/>
              <w:right w:val="single" w:sz="8" w:space="0" w:color="589199"/>
            </w:tcBorders>
            <w:shd w:val="clear" w:color="auto" w:fill="DCE9EB"/>
            <w:tcMar>
              <w:top w:w="0" w:type="dxa"/>
              <w:left w:w="108" w:type="dxa"/>
              <w:bottom w:w="0" w:type="dxa"/>
              <w:right w:w="108" w:type="dxa"/>
            </w:tcMar>
            <w:hideMark/>
          </w:tcPr>
          <w:p w:rsidR="00254ED5" w:rsidRPr="004E1FAE" w:rsidRDefault="00254ED5" w:rsidP="00254ED5">
            <w:pPr>
              <w:pStyle w:val="BodyTextIndent"/>
              <w:spacing w:before="120"/>
              <w:ind w:left="34" w:right="318"/>
              <w:rPr>
                <w:sz w:val="18"/>
                <w:szCs w:val="18"/>
                <w:lang w:eastAsia="en-GB"/>
              </w:rPr>
            </w:pPr>
            <w:r w:rsidRPr="004E1FAE">
              <w:rPr>
                <w:sz w:val="18"/>
                <w:szCs w:val="18"/>
                <w:lang w:eastAsia="en-GB"/>
              </w:rPr>
              <w:t>Stakeholders provide submissions to Gas Industry Co on the final GTAC submitted to Gas Industry Co on 8 December 2017</w:t>
            </w:r>
          </w:p>
        </w:tc>
        <w:tc>
          <w:tcPr>
            <w:tcW w:w="2410" w:type="dxa"/>
            <w:tcBorders>
              <w:top w:val="nil"/>
              <w:left w:val="nil"/>
              <w:bottom w:val="single" w:sz="8" w:space="0" w:color="589199"/>
              <w:right w:val="nil"/>
            </w:tcBorders>
            <w:shd w:val="clear" w:color="auto" w:fill="DCE9EB"/>
            <w:tcMar>
              <w:top w:w="0" w:type="dxa"/>
              <w:left w:w="108" w:type="dxa"/>
              <w:bottom w:w="0" w:type="dxa"/>
              <w:right w:w="108" w:type="dxa"/>
            </w:tcMar>
            <w:hideMark/>
          </w:tcPr>
          <w:p w:rsidR="00254ED5" w:rsidRPr="004E1FAE" w:rsidRDefault="00254ED5" w:rsidP="001907AF">
            <w:pPr>
              <w:pStyle w:val="BodyText"/>
              <w:spacing w:before="120"/>
              <w:jc w:val="right"/>
              <w:rPr>
                <w:sz w:val="18"/>
                <w:szCs w:val="18"/>
                <w:lang w:eastAsia="en-NZ"/>
              </w:rPr>
            </w:pPr>
            <w:r w:rsidRPr="004E1FAE">
              <w:rPr>
                <w:sz w:val="18"/>
                <w:szCs w:val="18"/>
                <w:lang w:eastAsia="en-NZ"/>
              </w:rPr>
              <w:t xml:space="preserve">Monday, </w:t>
            </w:r>
            <w:r w:rsidR="001907AF">
              <w:rPr>
                <w:sz w:val="18"/>
                <w:szCs w:val="18"/>
                <w:lang w:eastAsia="en-NZ"/>
              </w:rPr>
              <w:t>22</w:t>
            </w:r>
            <w:r w:rsidRPr="004E1FAE">
              <w:rPr>
                <w:sz w:val="18"/>
                <w:szCs w:val="18"/>
                <w:lang w:eastAsia="en-NZ"/>
              </w:rPr>
              <w:t xml:space="preserve"> January 2018</w:t>
            </w:r>
          </w:p>
        </w:tc>
      </w:tr>
      <w:tr w:rsidR="00254ED5" w:rsidRPr="004E1FAE" w:rsidTr="000F7879">
        <w:trPr>
          <w:trHeight w:val="733"/>
        </w:trPr>
        <w:tc>
          <w:tcPr>
            <w:tcW w:w="6379" w:type="dxa"/>
            <w:tcBorders>
              <w:top w:val="nil"/>
              <w:left w:val="nil"/>
              <w:bottom w:val="single" w:sz="8" w:space="0" w:color="589199"/>
              <w:right w:val="single" w:sz="8" w:space="0" w:color="589199"/>
            </w:tcBorders>
            <w:tcMar>
              <w:top w:w="0" w:type="dxa"/>
              <w:left w:w="108" w:type="dxa"/>
              <w:bottom w:w="0" w:type="dxa"/>
              <w:right w:w="108" w:type="dxa"/>
            </w:tcMar>
            <w:hideMark/>
          </w:tcPr>
          <w:p w:rsidR="00254ED5" w:rsidRPr="004E1FAE" w:rsidRDefault="00254ED5" w:rsidP="00CB5B2B">
            <w:pPr>
              <w:pStyle w:val="BodyTextIndent"/>
              <w:spacing w:before="120" w:after="0"/>
              <w:ind w:left="34" w:right="318"/>
              <w:rPr>
                <w:sz w:val="18"/>
                <w:szCs w:val="18"/>
                <w:lang w:eastAsia="en-GB"/>
              </w:rPr>
            </w:pPr>
            <w:r w:rsidRPr="004E1FAE">
              <w:rPr>
                <w:sz w:val="18"/>
                <w:szCs w:val="18"/>
                <w:lang w:eastAsia="en-GB"/>
              </w:rPr>
              <w:t>Gas Industry Co issues its preliminary assessment of the new GTAC</w:t>
            </w:r>
            <w:r w:rsidR="00CB5B2B">
              <w:rPr>
                <w:sz w:val="18"/>
                <w:szCs w:val="18"/>
                <w:lang w:eastAsia="en-GB"/>
              </w:rPr>
              <w:t xml:space="preserve"> (termed a “draft determination” in the MPOC)</w:t>
            </w:r>
            <w:r w:rsidRPr="004E1FAE">
              <w:rPr>
                <w:sz w:val="18"/>
                <w:szCs w:val="18"/>
                <w:lang w:eastAsia="en-GB"/>
              </w:rPr>
              <w:t xml:space="preserve"> for consultation with stakeholders</w:t>
            </w:r>
          </w:p>
        </w:tc>
        <w:tc>
          <w:tcPr>
            <w:tcW w:w="2410" w:type="dxa"/>
            <w:tcBorders>
              <w:top w:val="nil"/>
              <w:left w:val="nil"/>
              <w:bottom w:val="single" w:sz="8" w:space="0" w:color="589199"/>
              <w:right w:val="nil"/>
            </w:tcBorders>
            <w:tcMar>
              <w:top w:w="0" w:type="dxa"/>
              <w:left w:w="108" w:type="dxa"/>
              <w:bottom w:w="0" w:type="dxa"/>
              <w:right w:w="108" w:type="dxa"/>
            </w:tcMar>
            <w:hideMark/>
          </w:tcPr>
          <w:p w:rsidR="00254ED5" w:rsidRPr="004E1FAE" w:rsidRDefault="001907AF" w:rsidP="00254ED5">
            <w:pPr>
              <w:pStyle w:val="BodyText"/>
              <w:spacing w:before="120" w:after="0"/>
              <w:jc w:val="right"/>
              <w:rPr>
                <w:sz w:val="18"/>
                <w:szCs w:val="18"/>
                <w:lang w:eastAsia="en-NZ"/>
              </w:rPr>
            </w:pPr>
            <w:r>
              <w:rPr>
                <w:sz w:val="18"/>
                <w:szCs w:val="18"/>
                <w:lang w:eastAsia="en-NZ"/>
              </w:rPr>
              <w:t>Monday</w:t>
            </w:r>
            <w:r w:rsidR="00254ED5" w:rsidRPr="004E1FAE">
              <w:rPr>
                <w:sz w:val="18"/>
                <w:szCs w:val="18"/>
                <w:lang w:eastAsia="en-NZ"/>
              </w:rPr>
              <w:t xml:space="preserve">, </w:t>
            </w:r>
            <w:r>
              <w:rPr>
                <w:sz w:val="18"/>
                <w:szCs w:val="18"/>
                <w:lang w:eastAsia="en-NZ"/>
              </w:rPr>
              <w:t>1</w:t>
            </w:r>
            <w:r w:rsidR="00254ED5" w:rsidRPr="004E1FAE">
              <w:rPr>
                <w:sz w:val="18"/>
                <w:szCs w:val="18"/>
                <w:lang w:eastAsia="en-NZ"/>
              </w:rPr>
              <w:t>2 February 2018</w:t>
            </w:r>
          </w:p>
        </w:tc>
      </w:tr>
      <w:tr w:rsidR="00254ED5" w:rsidRPr="004E1FAE" w:rsidTr="000F7879">
        <w:trPr>
          <w:trHeight w:val="701"/>
        </w:trPr>
        <w:tc>
          <w:tcPr>
            <w:tcW w:w="6379" w:type="dxa"/>
            <w:tcBorders>
              <w:top w:val="nil"/>
              <w:left w:val="nil"/>
              <w:bottom w:val="single" w:sz="8" w:space="0" w:color="589199"/>
              <w:right w:val="single" w:sz="8" w:space="0" w:color="589199"/>
            </w:tcBorders>
            <w:shd w:val="clear" w:color="auto" w:fill="DCE9EB"/>
            <w:tcMar>
              <w:top w:w="0" w:type="dxa"/>
              <w:left w:w="108" w:type="dxa"/>
              <w:bottom w:w="0" w:type="dxa"/>
              <w:right w:w="108" w:type="dxa"/>
            </w:tcMar>
            <w:hideMark/>
          </w:tcPr>
          <w:p w:rsidR="00254ED5" w:rsidRPr="004E1FAE" w:rsidRDefault="00254ED5" w:rsidP="00254ED5">
            <w:pPr>
              <w:pStyle w:val="BodyTextIndent"/>
              <w:spacing w:before="120"/>
              <w:ind w:left="34" w:right="318"/>
              <w:rPr>
                <w:sz w:val="18"/>
                <w:szCs w:val="18"/>
                <w:lang w:eastAsia="en-GB"/>
              </w:rPr>
            </w:pPr>
            <w:r w:rsidRPr="004E1FAE">
              <w:rPr>
                <w:sz w:val="18"/>
                <w:szCs w:val="18"/>
                <w:lang w:eastAsia="en-GB"/>
              </w:rPr>
              <w:t>Stakeholders provide submissions to Gas Industry Co on the preliminary assessment of the new GTAC</w:t>
            </w:r>
          </w:p>
        </w:tc>
        <w:tc>
          <w:tcPr>
            <w:tcW w:w="2410" w:type="dxa"/>
            <w:tcBorders>
              <w:top w:val="nil"/>
              <w:left w:val="nil"/>
              <w:bottom w:val="single" w:sz="8" w:space="0" w:color="589199"/>
              <w:right w:val="nil"/>
            </w:tcBorders>
            <w:shd w:val="clear" w:color="auto" w:fill="DCE9EB"/>
            <w:tcMar>
              <w:top w:w="0" w:type="dxa"/>
              <w:left w:w="108" w:type="dxa"/>
              <w:bottom w:w="0" w:type="dxa"/>
              <w:right w:w="108" w:type="dxa"/>
            </w:tcMar>
            <w:hideMark/>
          </w:tcPr>
          <w:p w:rsidR="00254ED5" w:rsidRPr="004E1FAE" w:rsidRDefault="001907AF" w:rsidP="001907AF">
            <w:pPr>
              <w:pStyle w:val="BodyText"/>
              <w:spacing w:before="120"/>
              <w:jc w:val="right"/>
              <w:rPr>
                <w:sz w:val="18"/>
                <w:szCs w:val="18"/>
                <w:lang w:eastAsia="en-NZ"/>
              </w:rPr>
            </w:pPr>
            <w:r>
              <w:rPr>
                <w:sz w:val="18"/>
                <w:szCs w:val="18"/>
                <w:lang w:eastAsia="en-NZ"/>
              </w:rPr>
              <w:t>Monday</w:t>
            </w:r>
            <w:r w:rsidR="00254ED5" w:rsidRPr="004E1FAE">
              <w:rPr>
                <w:sz w:val="18"/>
                <w:szCs w:val="18"/>
                <w:lang w:eastAsia="en-NZ"/>
              </w:rPr>
              <w:t xml:space="preserve">, </w:t>
            </w:r>
            <w:r>
              <w:rPr>
                <w:sz w:val="18"/>
                <w:szCs w:val="18"/>
                <w:lang w:eastAsia="en-NZ"/>
              </w:rPr>
              <w:t>19</w:t>
            </w:r>
            <w:r w:rsidR="00254ED5" w:rsidRPr="004E1FAE">
              <w:rPr>
                <w:sz w:val="18"/>
                <w:szCs w:val="18"/>
                <w:lang w:eastAsia="en-NZ"/>
              </w:rPr>
              <w:t xml:space="preserve"> March 2018</w:t>
            </w:r>
          </w:p>
        </w:tc>
      </w:tr>
      <w:tr w:rsidR="00254ED5" w:rsidRPr="004E1FAE" w:rsidTr="000F7879">
        <w:trPr>
          <w:trHeight w:val="696"/>
        </w:trPr>
        <w:tc>
          <w:tcPr>
            <w:tcW w:w="6379" w:type="dxa"/>
            <w:tcBorders>
              <w:top w:val="nil"/>
              <w:left w:val="nil"/>
              <w:bottom w:val="single" w:sz="8" w:space="0" w:color="589199"/>
              <w:right w:val="single" w:sz="8" w:space="0" w:color="589199"/>
            </w:tcBorders>
            <w:tcMar>
              <w:top w:w="0" w:type="dxa"/>
              <w:left w:w="108" w:type="dxa"/>
              <w:bottom w:w="0" w:type="dxa"/>
              <w:right w:w="108" w:type="dxa"/>
            </w:tcMar>
            <w:hideMark/>
          </w:tcPr>
          <w:p w:rsidR="00254ED5" w:rsidRPr="004E1FAE" w:rsidRDefault="00254ED5" w:rsidP="00254ED5">
            <w:pPr>
              <w:pStyle w:val="BodyTextIndent"/>
              <w:spacing w:before="120"/>
              <w:ind w:left="34" w:right="318"/>
              <w:rPr>
                <w:sz w:val="18"/>
                <w:szCs w:val="18"/>
                <w:lang w:eastAsia="en-GB"/>
              </w:rPr>
            </w:pPr>
            <w:r w:rsidRPr="004E1FAE">
              <w:rPr>
                <w:sz w:val="18"/>
                <w:szCs w:val="18"/>
                <w:lang w:eastAsia="en-GB"/>
              </w:rPr>
              <w:lastRenderedPageBreak/>
              <w:t xml:space="preserve">Gas Industry Co issues its final assessment (termed a “final determination” in the MPOC) </w:t>
            </w:r>
          </w:p>
        </w:tc>
        <w:tc>
          <w:tcPr>
            <w:tcW w:w="2410" w:type="dxa"/>
            <w:tcBorders>
              <w:top w:val="nil"/>
              <w:left w:val="nil"/>
              <w:bottom w:val="single" w:sz="8" w:space="0" w:color="589199"/>
              <w:right w:val="nil"/>
            </w:tcBorders>
            <w:tcMar>
              <w:top w:w="0" w:type="dxa"/>
              <w:left w:w="108" w:type="dxa"/>
              <w:bottom w:w="0" w:type="dxa"/>
              <w:right w:w="108" w:type="dxa"/>
            </w:tcMar>
            <w:hideMark/>
          </w:tcPr>
          <w:p w:rsidR="00254ED5" w:rsidRPr="004E1FAE" w:rsidRDefault="00254ED5" w:rsidP="001907AF">
            <w:pPr>
              <w:pStyle w:val="BodyText"/>
              <w:spacing w:before="120"/>
              <w:jc w:val="right"/>
              <w:rPr>
                <w:sz w:val="18"/>
                <w:szCs w:val="18"/>
                <w:lang w:eastAsia="en-NZ"/>
              </w:rPr>
            </w:pPr>
            <w:r w:rsidRPr="004E1FAE">
              <w:rPr>
                <w:sz w:val="18"/>
                <w:szCs w:val="18"/>
                <w:lang w:eastAsia="en-NZ"/>
              </w:rPr>
              <w:t xml:space="preserve">Friday, </w:t>
            </w:r>
            <w:r w:rsidR="001907AF" w:rsidRPr="004E1FAE">
              <w:rPr>
                <w:sz w:val="18"/>
                <w:szCs w:val="18"/>
                <w:lang w:eastAsia="en-NZ"/>
              </w:rPr>
              <w:t>2</w:t>
            </w:r>
            <w:r w:rsidR="001907AF">
              <w:rPr>
                <w:sz w:val="18"/>
                <w:szCs w:val="18"/>
                <w:lang w:eastAsia="en-NZ"/>
              </w:rPr>
              <w:t>0</w:t>
            </w:r>
            <w:r w:rsidR="001907AF" w:rsidRPr="004E1FAE">
              <w:rPr>
                <w:sz w:val="18"/>
                <w:szCs w:val="18"/>
                <w:lang w:eastAsia="en-NZ"/>
              </w:rPr>
              <w:t xml:space="preserve"> </w:t>
            </w:r>
            <w:r w:rsidR="001907AF">
              <w:rPr>
                <w:sz w:val="18"/>
                <w:szCs w:val="18"/>
                <w:lang w:eastAsia="en-NZ"/>
              </w:rPr>
              <w:t>April</w:t>
            </w:r>
            <w:r w:rsidR="001907AF" w:rsidRPr="004E1FAE">
              <w:rPr>
                <w:sz w:val="18"/>
                <w:szCs w:val="18"/>
                <w:lang w:eastAsia="en-NZ"/>
              </w:rPr>
              <w:t xml:space="preserve"> </w:t>
            </w:r>
            <w:r w:rsidRPr="004E1FAE">
              <w:rPr>
                <w:sz w:val="18"/>
                <w:szCs w:val="18"/>
                <w:lang w:eastAsia="en-NZ"/>
              </w:rPr>
              <w:t>2018</w:t>
            </w:r>
          </w:p>
        </w:tc>
      </w:tr>
    </w:tbl>
    <w:p w:rsidR="00254ED5" w:rsidRDefault="00254ED5" w:rsidP="00254ED5">
      <w:pPr>
        <w:rPr>
          <w:rFonts w:ascii="Calibri" w:hAnsi="Calibri" w:cs="Calibri"/>
          <w:sz w:val="22"/>
        </w:rPr>
      </w:pPr>
    </w:p>
    <w:p w:rsidR="00254ED5" w:rsidRDefault="00CF392C" w:rsidP="00254ED5">
      <w:pPr>
        <w:pStyle w:val="Heading2"/>
        <w:rPr>
          <w:lang w:val="en-US"/>
        </w:rPr>
      </w:pPr>
      <w:r>
        <w:rPr>
          <w:lang w:val="en-US"/>
        </w:rPr>
        <w:t>Guidance for submitters</w:t>
      </w:r>
    </w:p>
    <w:p w:rsidR="00A547F0" w:rsidRDefault="00A547F0" w:rsidP="00254ED5">
      <w:pPr>
        <w:rPr>
          <w:lang w:val="en-US"/>
        </w:rPr>
      </w:pPr>
      <w:r>
        <w:rPr>
          <w:lang w:val="en-US"/>
        </w:rPr>
        <w:t>You</w:t>
      </w:r>
      <w:r w:rsidR="001C6740">
        <w:rPr>
          <w:lang w:val="en-US"/>
        </w:rPr>
        <w:t xml:space="preserve"> can </w:t>
      </w:r>
      <w:r w:rsidR="00D10020">
        <w:rPr>
          <w:lang w:val="en-US"/>
        </w:rPr>
        <w:t>express whatever views and provide whatever supporting in</w:t>
      </w:r>
      <w:r w:rsidR="001C6740">
        <w:rPr>
          <w:lang w:val="en-US"/>
        </w:rPr>
        <w:t>formation</w:t>
      </w:r>
      <w:r w:rsidR="00D10020">
        <w:rPr>
          <w:lang w:val="en-US"/>
        </w:rPr>
        <w:t xml:space="preserve"> </w:t>
      </w:r>
      <w:r>
        <w:rPr>
          <w:lang w:val="en-US"/>
        </w:rPr>
        <w:t>you</w:t>
      </w:r>
      <w:r w:rsidR="001C6740">
        <w:rPr>
          <w:lang w:val="en-US"/>
        </w:rPr>
        <w:t xml:space="preserve"> consider</w:t>
      </w:r>
      <w:r w:rsidR="00D10020">
        <w:rPr>
          <w:lang w:val="en-US"/>
        </w:rPr>
        <w:t xml:space="preserve"> </w:t>
      </w:r>
      <w:r w:rsidR="001C6740">
        <w:rPr>
          <w:lang w:val="en-US"/>
        </w:rPr>
        <w:t xml:space="preserve">relevant to Gas Industry </w:t>
      </w:r>
      <w:proofErr w:type="spellStart"/>
      <w:r w:rsidR="001C6740">
        <w:rPr>
          <w:lang w:val="en-US"/>
        </w:rPr>
        <w:t>Co’s</w:t>
      </w:r>
      <w:proofErr w:type="spellEnd"/>
      <w:r w:rsidR="001C6740">
        <w:rPr>
          <w:lang w:val="en-US"/>
        </w:rPr>
        <w:t xml:space="preserve"> assessment of</w:t>
      </w:r>
      <w:r w:rsidR="00D10020">
        <w:rPr>
          <w:lang w:val="en-US"/>
        </w:rPr>
        <w:t xml:space="preserve"> whether the proposed </w:t>
      </w:r>
      <w:r w:rsidR="001C6740">
        <w:rPr>
          <w:lang w:val="en-US"/>
        </w:rPr>
        <w:t>GTAC</w:t>
      </w:r>
      <w:r w:rsidR="00D10020">
        <w:rPr>
          <w:lang w:val="en-US"/>
        </w:rPr>
        <w:t xml:space="preserve"> access arrangements are materially better than the current access arrangements</w:t>
      </w:r>
      <w:r w:rsidR="00C94A75">
        <w:rPr>
          <w:lang w:val="en-US"/>
        </w:rPr>
        <w:t xml:space="preserve"> (</w:t>
      </w:r>
      <w:proofErr w:type="spellStart"/>
      <w:r w:rsidR="00C94A75">
        <w:rPr>
          <w:lang w:val="en-US"/>
        </w:rPr>
        <w:t>ie</w:t>
      </w:r>
      <w:proofErr w:type="spellEnd"/>
      <w:r w:rsidR="00C94A75">
        <w:rPr>
          <w:lang w:val="en-US"/>
        </w:rPr>
        <w:t>, the MPOC and VTC arrangements across the entire gas transmission system</w:t>
      </w:r>
      <w:r w:rsidR="00C94A75">
        <w:rPr>
          <w:rStyle w:val="FootnoteReference"/>
          <w:lang w:val="en-US"/>
        </w:rPr>
        <w:footnoteReference w:id="1"/>
      </w:r>
      <w:r w:rsidR="00C94A75">
        <w:rPr>
          <w:lang w:val="en-US"/>
        </w:rPr>
        <w:t>)</w:t>
      </w:r>
      <w:r w:rsidR="001C6740">
        <w:rPr>
          <w:lang w:val="en-US"/>
        </w:rPr>
        <w:t xml:space="preserve">. However, it would </w:t>
      </w:r>
      <w:r>
        <w:rPr>
          <w:lang w:val="en-US"/>
        </w:rPr>
        <w:t xml:space="preserve">be particularly </w:t>
      </w:r>
      <w:r w:rsidR="001C6740">
        <w:rPr>
          <w:lang w:val="en-US"/>
        </w:rPr>
        <w:t>help</w:t>
      </w:r>
      <w:r>
        <w:rPr>
          <w:lang w:val="en-US"/>
        </w:rPr>
        <w:t>ful to</w:t>
      </w:r>
      <w:r w:rsidR="001C6740">
        <w:rPr>
          <w:lang w:val="en-US"/>
        </w:rPr>
        <w:t xml:space="preserve"> our analysis if </w:t>
      </w:r>
      <w:r>
        <w:rPr>
          <w:lang w:val="en-US"/>
        </w:rPr>
        <w:t xml:space="preserve">can explain how a move to the proposed </w:t>
      </w:r>
      <w:r w:rsidR="00C94A75">
        <w:rPr>
          <w:lang w:val="en-US"/>
        </w:rPr>
        <w:t xml:space="preserve">GTAC </w:t>
      </w:r>
      <w:r>
        <w:rPr>
          <w:lang w:val="en-US"/>
        </w:rPr>
        <w:t xml:space="preserve">arrangements would affect your business. </w:t>
      </w:r>
    </w:p>
    <w:p w:rsidR="00A547F0" w:rsidRDefault="00A547F0" w:rsidP="00254ED5">
      <w:pPr>
        <w:rPr>
          <w:lang w:val="en-US"/>
        </w:rPr>
      </w:pPr>
    </w:p>
    <w:p w:rsidR="001C6740" w:rsidRDefault="004E1FAE" w:rsidP="00254ED5">
      <w:pPr>
        <w:rPr>
          <w:lang w:val="en-US"/>
        </w:rPr>
      </w:pPr>
      <w:r w:rsidRPr="004E1FAE">
        <w:rPr>
          <w:lang w:val="en-US"/>
        </w:rPr>
        <w:t>Ideally, your submissions should address the following matters</w:t>
      </w:r>
      <w:r w:rsidRPr="000F7879">
        <w:rPr>
          <w:lang w:val="en-US"/>
        </w:rPr>
        <w:t>:</w:t>
      </w:r>
      <w:r w:rsidR="00C46CC2">
        <w:rPr>
          <w:lang w:val="en-US"/>
        </w:rPr>
        <w:t xml:space="preserve"> </w:t>
      </w:r>
    </w:p>
    <w:p w:rsidR="001C6740" w:rsidRDefault="001C6740" w:rsidP="00254ED5">
      <w:pPr>
        <w:rPr>
          <w:lang w:val="en-US"/>
        </w:rPr>
      </w:pPr>
    </w:p>
    <w:p w:rsidR="004E1FAE" w:rsidRDefault="00A547F0" w:rsidP="00CF2CDC">
      <w:pPr>
        <w:pStyle w:val="ListParagraph"/>
        <w:numPr>
          <w:ilvl w:val="0"/>
          <w:numId w:val="22"/>
        </w:numPr>
        <w:rPr>
          <w:lang w:val="en-US"/>
        </w:rPr>
      </w:pPr>
      <w:r>
        <w:rPr>
          <w:lang w:val="en-US"/>
        </w:rPr>
        <w:t xml:space="preserve">To what extent is </w:t>
      </w:r>
      <w:r w:rsidR="00D10020">
        <w:rPr>
          <w:lang w:val="en-US"/>
        </w:rPr>
        <w:t>your company</w:t>
      </w:r>
      <w:r>
        <w:rPr>
          <w:lang w:val="en-US"/>
        </w:rPr>
        <w:t xml:space="preserve"> involved in</w:t>
      </w:r>
      <w:r w:rsidR="00C94A75">
        <w:rPr>
          <w:lang w:val="en-US"/>
        </w:rPr>
        <w:t xml:space="preserve"> any or all of the following</w:t>
      </w:r>
      <w:r>
        <w:rPr>
          <w:lang w:val="en-US"/>
        </w:rPr>
        <w:t>:</w:t>
      </w:r>
    </w:p>
    <w:p w:rsidR="004E1FAE" w:rsidRDefault="004E1FAE" w:rsidP="004E1FAE">
      <w:pPr>
        <w:pStyle w:val="ListParagraph"/>
        <w:numPr>
          <w:ilvl w:val="1"/>
          <w:numId w:val="22"/>
        </w:numPr>
        <w:ind w:left="1134" w:hanging="425"/>
        <w:rPr>
          <w:lang w:val="en-US"/>
        </w:rPr>
      </w:pPr>
      <w:r>
        <w:rPr>
          <w:lang w:val="en-US"/>
        </w:rPr>
        <w:t>Production</w:t>
      </w:r>
    </w:p>
    <w:p w:rsidR="004E1FAE" w:rsidRDefault="004E1FAE" w:rsidP="004E1FAE">
      <w:pPr>
        <w:pStyle w:val="ListParagraph"/>
        <w:numPr>
          <w:ilvl w:val="1"/>
          <w:numId w:val="22"/>
        </w:numPr>
        <w:ind w:left="1134" w:hanging="425"/>
        <w:rPr>
          <w:lang w:val="en-US"/>
        </w:rPr>
      </w:pPr>
      <w:r w:rsidRPr="004E1FAE">
        <w:rPr>
          <w:lang w:val="en-US"/>
        </w:rPr>
        <w:t>Treatment</w:t>
      </w:r>
    </w:p>
    <w:p w:rsidR="004E1FAE" w:rsidRDefault="004D1985" w:rsidP="004E1FAE">
      <w:pPr>
        <w:pStyle w:val="ListParagraph"/>
        <w:numPr>
          <w:ilvl w:val="1"/>
          <w:numId w:val="22"/>
        </w:numPr>
        <w:ind w:left="1134" w:hanging="425"/>
        <w:rPr>
          <w:lang w:val="en-US"/>
        </w:rPr>
      </w:pPr>
      <w:r w:rsidRPr="004E1FAE">
        <w:rPr>
          <w:lang w:val="en-US"/>
        </w:rPr>
        <w:t>Interconnection</w:t>
      </w:r>
    </w:p>
    <w:p w:rsidR="004E1FAE" w:rsidRDefault="004D1985" w:rsidP="004E1FAE">
      <w:pPr>
        <w:pStyle w:val="ListParagraph"/>
        <w:numPr>
          <w:ilvl w:val="1"/>
          <w:numId w:val="22"/>
        </w:numPr>
        <w:ind w:left="1134" w:hanging="425"/>
        <w:rPr>
          <w:lang w:val="en-US"/>
        </w:rPr>
      </w:pPr>
      <w:r w:rsidRPr="004E1FAE">
        <w:rPr>
          <w:lang w:val="en-US"/>
        </w:rPr>
        <w:t>Transport</w:t>
      </w:r>
    </w:p>
    <w:p w:rsidR="004E1FAE" w:rsidRDefault="004E1FAE" w:rsidP="004E1FAE">
      <w:pPr>
        <w:pStyle w:val="ListParagraph"/>
        <w:numPr>
          <w:ilvl w:val="1"/>
          <w:numId w:val="22"/>
        </w:numPr>
        <w:ind w:left="1134" w:hanging="425"/>
        <w:rPr>
          <w:lang w:val="en-US"/>
        </w:rPr>
      </w:pPr>
      <w:r>
        <w:rPr>
          <w:lang w:val="en-US"/>
        </w:rPr>
        <w:t>Trading</w:t>
      </w:r>
    </w:p>
    <w:p w:rsidR="00CF2CDC" w:rsidRPr="004E1FAE" w:rsidRDefault="00CF2CDC" w:rsidP="004E1FAE">
      <w:pPr>
        <w:pStyle w:val="ListParagraph"/>
        <w:numPr>
          <w:ilvl w:val="1"/>
          <w:numId w:val="22"/>
        </w:numPr>
        <w:ind w:left="1134" w:hanging="425"/>
        <w:rPr>
          <w:lang w:val="en-US"/>
        </w:rPr>
      </w:pPr>
      <w:r w:rsidRPr="004E1FAE">
        <w:rPr>
          <w:lang w:val="en-US"/>
        </w:rPr>
        <w:t>End-use</w:t>
      </w:r>
      <w:r w:rsidRPr="004E1FAE">
        <w:rPr>
          <w:lang w:val="en-US"/>
        </w:rPr>
        <w:br/>
      </w:r>
    </w:p>
    <w:p w:rsidR="00C46CC2" w:rsidRDefault="001C6740" w:rsidP="001C6740">
      <w:pPr>
        <w:pStyle w:val="ListParagraph"/>
        <w:numPr>
          <w:ilvl w:val="0"/>
          <w:numId w:val="22"/>
        </w:numPr>
        <w:rPr>
          <w:lang w:val="en-US"/>
        </w:rPr>
      </w:pPr>
      <w:r>
        <w:rPr>
          <w:lang w:val="en-US"/>
        </w:rPr>
        <w:t>Wh</w:t>
      </w:r>
      <w:r w:rsidR="00C46CC2">
        <w:rPr>
          <w:lang w:val="en-US"/>
        </w:rPr>
        <w:t>at</w:t>
      </w:r>
      <w:r>
        <w:rPr>
          <w:lang w:val="en-US"/>
        </w:rPr>
        <w:t xml:space="preserve"> </w:t>
      </w:r>
      <w:r w:rsidR="00C46CC2">
        <w:rPr>
          <w:lang w:val="en-US"/>
        </w:rPr>
        <w:t xml:space="preserve">are the main </w:t>
      </w:r>
      <w:r>
        <w:rPr>
          <w:lang w:val="en-US"/>
        </w:rPr>
        <w:t xml:space="preserve">aspects of the </w:t>
      </w:r>
      <w:r w:rsidR="00C46CC2">
        <w:rPr>
          <w:lang w:val="en-US"/>
        </w:rPr>
        <w:t xml:space="preserve">proposed </w:t>
      </w:r>
      <w:r>
        <w:rPr>
          <w:lang w:val="en-US"/>
        </w:rPr>
        <w:t xml:space="preserve">GTAC </w:t>
      </w:r>
      <w:r w:rsidR="00C46CC2">
        <w:rPr>
          <w:lang w:val="en-US"/>
        </w:rPr>
        <w:t xml:space="preserve">access arrangements that are </w:t>
      </w:r>
      <w:r w:rsidR="00C46CC2" w:rsidRPr="00B00B5C">
        <w:rPr>
          <w:u w:val="single"/>
          <w:lang w:val="en-US"/>
        </w:rPr>
        <w:t>better</w:t>
      </w:r>
      <w:r w:rsidR="00C46CC2">
        <w:rPr>
          <w:lang w:val="en-US"/>
        </w:rPr>
        <w:t xml:space="preserve"> than the current access arrangements, and why?</w:t>
      </w:r>
      <w:r w:rsidR="00C46CC2">
        <w:rPr>
          <w:lang w:val="en-US"/>
        </w:rPr>
        <w:br/>
      </w:r>
    </w:p>
    <w:p w:rsidR="005E32AB" w:rsidRPr="00203640" w:rsidRDefault="00C46CC2" w:rsidP="00203640">
      <w:pPr>
        <w:pStyle w:val="ListParagraph"/>
        <w:numPr>
          <w:ilvl w:val="0"/>
          <w:numId w:val="22"/>
        </w:numPr>
        <w:rPr>
          <w:lang w:val="en-US"/>
        </w:rPr>
      </w:pPr>
      <w:r>
        <w:rPr>
          <w:lang w:val="en-US"/>
        </w:rPr>
        <w:t xml:space="preserve">What are the main aspects of the proposed GTAC access arrangements that are </w:t>
      </w:r>
      <w:r w:rsidRPr="00B00B5C">
        <w:rPr>
          <w:u w:val="single"/>
          <w:lang w:val="en-US"/>
        </w:rPr>
        <w:t>worse</w:t>
      </w:r>
      <w:r>
        <w:rPr>
          <w:lang w:val="en-US"/>
        </w:rPr>
        <w:t xml:space="preserve"> than the current access arrangements, and why?</w:t>
      </w:r>
      <w:r w:rsidR="005E32AB" w:rsidRPr="00203640">
        <w:rPr>
          <w:lang w:val="en-US"/>
        </w:rPr>
        <w:br/>
      </w:r>
    </w:p>
    <w:p w:rsidR="00CF392C" w:rsidRDefault="005E32AB" w:rsidP="00CF392C">
      <w:pPr>
        <w:pStyle w:val="ListParagraph"/>
        <w:numPr>
          <w:ilvl w:val="0"/>
          <w:numId w:val="22"/>
        </w:numPr>
        <w:rPr>
          <w:lang w:val="en-US"/>
        </w:rPr>
      </w:pPr>
      <w:r>
        <w:rPr>
          <w:lang w:val="en-US"/>
        </w:rPr>
        <w:t xml:space="preserve">In responding to questions 2 and 3, it </w:t>
      </w:r>
      <w:r w:rsidR="001172C0">
        <w:rPr>
          <w:lang w:val="en-US"/>
        </w:rPr>
        <w:t xml:space="preserve">would </w:t>
      </w:r>
      <w:r>
        <w:rPr>
          <w:lang w:val="en-US"/>
        </w:rPr>
        <w:t xml:space="preserve">help </w:t>
      </w:r>
      <w:r w:rsidR="001172C0">
        <w:rPr>
          <w:lang w:val="en-US"/>
        </w:rPr>
        <w:t xml:space="preserve">if you can identify which particular aspects of </w:t>
      </w:r>
      <w:r w:rsidR="00F11A10">
        <w:rPr>
          <w:lang w:val="en-US"/>
        </w:rPr>
        <w:t>the GTAC are relevant</w:t>
      </w:r>
      <w:r w:rsidR="00B00B5C">
        <w:rPr>
          <w:lang w:val="en-US"/>
        </w:rPr>
        <w:t xml:space="preserve">, and what the practical effect on your business would be (more/less cost, more/less processes </w:t>
      </w:r>
      <w:proofErr w:type="spellStart"/>
      <w:r w:rsidR="00B00B5C">
        <w:rPr>
          <w:lang w:val="en-US"/>
        </w:rPr>
        <w:t>etc</w:t>
      </w:r>
      <w:proofErr w:type="spellEnd"/>
      <w:r w:rsidR="00B00B5C">
        <w:rPr>
          <w:lang w:val="en-US"/>
        </w:rPr>
        <w:t xml:space="preserve">). </w:t>
      </w:r>
    </w:p>
    <w:p w:rsidR="00CF392C" w:rsidRDefault="00CF392C" w:rsidP="00CF392C">
      <w:pPr>
        <w:rPr>
          <w:lang w:val="en-US"/>
        </w:rPr>
      </w:pPr>
    </w:p>
    <w:p w:rsidR="00CF392C" w:rsidRPr="00CF392C" w:rsidRDefault="00CF392C" w:rsidP="00CF392C">
      <w:pPr>
        <w:pStyle w:val="ListParagraph"/>
        <w:numPr>
          <w:ilvl w:val="0"/>
          <w:numId w:val="22"/>
        </w:numPr>
        <w:rPr>
          <w:lang w:val="en-US"/>
        </w:rPr>
      </w:pPr>
      <w:r w:rsidRPr="00CF392C">
        <w:rPr>
          <w:lang w:val="en-US"/>
        </w:rPr>
        <w:t>In assessing why some particular aspect of the GTAC is better or worse, it may help to consider how they may contribute to:</w:t>
      </w:r>
      <w:r w:rsidRPr="00CF392C">
        <w:rPr>
          <w:lang w:val="en-US"/>
        </w:rPr>
        <w:br/>
      </w:r>
    </w:p>
    <w:p w:rsidR="00CF392C" w:rsidRPr="00203640" w:rsidRDefault="00CF392C" w:rsidP="00CF392C">
      <w:pPr>
        <w:pStyle w:val="BodyTextIndent"/>
        <w:ind w:left="720"/>
        <w:rPr>
          <w:b/>
        </w:rPr>
      </w:pPr>
      <w:r>
        <w:rPr>
          <w:b/>
        </w:rPr>
        <w:t>E</w:t>
      </w:r>
      <w:r w:rsidRPr="00203640">
        <w:rPr>
          <w:b/>
        </w:rPr>
        <w:t>fficiency</w:t>
      </w:r>
    </w:p>
    <w:p w:rsidR="00CF392C" w:rsidRPr="00203640" w:rsidRDefault="00CF392C" w:rsidP="00CF392C">
      <w:pPr>
        <w:pStyle w:val="BodyTextIndent"/>
        <w:numPr>
          <w:ilvl w:val="0"/>
          <w:numId w:val="25"/>
        </w:numPr>
      </w:pPr>
      <w:r>
        <w:t>Promoting the</w:t>
      </w:r>
      <w:r w:rsidRPr="00203640">
        <w:t xml:space="preserve"> efficient use of gas pipelines to deliver gas to consumers</w:t>
      </w:r>
    </w:p>
    <w:p w:rsidR="00CF392C" w:rsidRPr="00203640" w:rsidRDefault="00CF392C" w:rsidP="00CF392C">
      <w:pPr>
        <w:pStyle w:val="BodyTextIndent"/>
        <w:numPr>
          <w:ilvl w:val="0"/>
          <w:numId w:val="25"/>
        </w:numPr>
      </w:pPr>
      <w:r>
        <w:t>Im</w:t>
      </w:r>
      <w:r w:rsidRPr="00203640">
        <w:t>prov</w:t>
      </w:r>
      <w:r>
        <w:t>ing</w:t>
      </w:r>
      <w:r w:rsidRPr="00203640">
        <w:t xml:space="preserve"> the incentives for investment</w:t>
      </w:r>
    </w:p>
    <w:p w:rsidR="00CF392C" w:rsidRPr="00203640" w:rsidRDefault="00CF392C" w:rsidP="00CF392C">
      <w:pPr>
        <w:pStyle w:val="BodyTextIndent"/>
        <w:numPr>
          <w:ilvl w:val="0"/>
          <w:numId w:val="25"/>
        </w:numPr>
      </w:pPr>
      <w:r>
        <w:t>Reducing</w:t>
      </w:r>
      <w:r w:rsidRPr="00203640">
        <w:t xml:space="preserve"> barriers to competition</w:t>
      </w:r>
    </w:p>
    <w:p w:rsidR="00CF392C" w:rsidRPr="00203640" w:rsidRDefault="00CF392C" w:rsidP="00CF392C">
      <w:pPr>
        <w:pStyle w:val="BodyTextIndent"/>
        <w:numPr>
          <w:ilvl w:val="0"/>
          <w:numId w:val="25"/>
        </w:numPr>
      </w:pPr>
      <w:r>
        <w:t>F</w:t>
      </w:r>
      <w:r w:rsidRPr="00203640">
        <w:t>acilitat</w:t>
      </w:r>
      <w:r>
        <w:t>ing</w:t>
      </w:r>
      <w:r w:rsidRPr="00203640">
        <w:t xml:space="preserve"> competition in upstream and downstream gas markets</w:t>
      </w:r>
    </w:p>
    <w:p w:rsidR="00CF392C" w:rsidRPr="00203640" w:rsidRDefault="00CF392C" w:rsidP="00CF392C">
      <w:pPr>
        <w:pStyle w:val="BodyTextIndent"/>
        <w:numPr>
          <w:ilvl w:val="0"/>
          <w:numId w:val="25"/>
        </w:numPr>
      </w:pPr>
      <w:r>
        <w:t>I</w:t>
      </w:r>
      <w:r w:rsidRPr="00203640">
        <w:t>ncreas</w:t>
      </w:r>
      <w:r>
        <w:t>ing</w:t>
      </w:r>
      <w:r w:rsidRPr="00203640">
        <w:t xml:space="preserve"> downward pressure on delivered gas costs and prices</w:t>
      </w:r>
    </w:p>
    <w:p w:rsidR="00CF392C" w:rsidRPr="00203640" w:rsidRDefault="00CF392C" w:rsidP="00CF392C">
      <w:pPr>
        <w:pStyle w:val="BodyTextIndent"/>
        <w:numPr>
          <w:ilvl w:val="0"/>
          <w:numId w:val="25"/>
        </w:numPr>
      </w:pPr>
      <w:r>
        <w:lastRenderedPageBreak/>
        <w:t>P</w:t>
      </w:r>
      <w:r w:rsidRPr="00203640">
        <w:t>romot</w:t>
      </w:r>
      <w:r>
        <w:t>ing</w:t>
      </w:r>
      <w:r w:rsidRPr="00203640">
        <w:t xml:space="preserve"> access to essential infrastructure and competitive market arrangements</w:t>
      </w:r>
    </w:p>
    <w:p w:rsidR="00CF392C" w:rsidRPr="00203640" w:rsidRDefault="00CF392C" w:rsidP="00CF392C">
      <w:pPr>
        <w:pStyle w:val="BodyTextIndent"/>
        <w:numPr>
          <w:ilvl w:val="0"/>
          <w:numId w:val="25"/>
        </w:numPr>
      </w:pPr>
      <w:r>
        <w:t>Signalling</w:t>
      </w:r>
      <w:r w:rsidRPr="00203640">
        <w:t xml:space="preserve"> the full costs of transporting gas to consumers</w:t>
      </w:r>
    </w:p>
    <w:p w:rsidR="00CF392C" w:rsidRDefault="00CF392C" w:rsidP="00CF392C">
      <w:pPr>
        <w:pStyle w:val="BodyTextIndent"/>
        <w:numPr>
          <w:ilvl w:val="0"/>
          <w:numId w:val="25"/>
        </w:numPr>
      </w:pPr>
      <w:r>
        <w:t>E</w:t>
      </w:r>
      <w:r w:rsidRPr="00203640">
        <w:t>nabl</w:t>
      </w:r>
      <w:r>
        <w:t>ing</w:t>
      </w:r>
      <w:r w:rsidRPr="00203640">
        <w:t xml:space="preserve"> consumers to make trade-offs between quality and price</w:t>
      </w:r>
    </w:p>
    <w:p w:rsidR="00CF392C" w:rsidRPr="00E50A63" w:rsidRDefault="00CF392C" w:rsidP="00CF392C">
      <w:pPr>
        <w:pStyle w:val="BodyTextIndent"/>
        <w:ind w:left="720"/>
        <w:rPr>
          <w:b/>
        </w:rPr>
      </w:pPr>
      <w:r w:rsidRPr="00E50A63">
        <w:rPr>
          <w:b/>
        </w:rPr>
        <w:t>Reliability</w:t>
      </w:r>
    </w:p>
    <w:p w:rsidR="00CF392C" w:rsidRDefault="00CF392C" w:rsidP="00CF392C">
      <w:pPr>
        <w:pStyle w:val="BodyTextIndent"/>
        <w:numPr>
          <w:ilvl w:val="0"/>
          <w:numId w:val="25"/>
        </w:numPr>
      </w:pPr>
      <w:r>
        <w:t>R</w:t>
      </w:r>
      <w:r w:rsidRPr="00203640">
        <w:t>educ</w:t>
      </w:r>
      <w:r>
        <w:t>ing</w:t>
      </w:r>
      <w:r w:rsidRPr="00203640">
        <w:t xml:space="preserve"> the risk of interruption or contingency</w:t>
      </w:r>
    </w:p>
    <w:p w:rsidR="00CF392C" w:rsidRPr="00E50A63" w:rsidRDefault="00CF392C" w:rsidP="00CF392C">
      <w:pPr>
        <w:pStyle w:val="BodyTextIndent"/>
        <w:ind w:left="720"/>
        <w:rPr>
          <w:b/>
        </w:rPr>
      </w:pPr>
      <w:r w:rsidRPr="00E50A63">
        <w:rPr>
          <w:b/>
        </w:rPr>
        <w:t>Safety</w:t>
      </w:r>
    </w:p>
    <w:p w:rsidR="00CF392C" w:rsidRDefault="00CF392C" w:rsidP="00CF392C">
      <w:pPr>
        <w:pStyle w:val="BodyTextIndent"/>
        <w:numPr>
          <w:ilvl w:val="0"/>
          <w:numId w:val="25"/>
        </w:numPr>
      </w:pPr>
      <w:r>
        <w:t>Reducing the</w:t>
      </w:r>
      <w:r w:rsidRPr="00203640">
        <w:t xml:space="preserve"> risk of harm to people or property </w:t>
      </w:r>
    </w:p>
    <w:p w:rsidR="00CF392C" w:rsidRPr="00B00B5C" w:rsidRDefault="00CF392C" w:rsidP="00CF392C">
      <w:pPr>
        <w:pStyle w:val="BodyTextIndent"/>
        <w:ind w:left="720"/>
        <w:rPr>
          <w:b/>
        </w:rPr>
      </w:pPr>
      <w:r w:rsidRPr="00B00B5C">
        <w:rPr>
          <w:b/>
        </w:rPr>
        <w:t>Environment</w:t>
      </w:r>
    </w:p>
    <w:p w:rsidR="00CF392C" w:rsidRDefault="00CF392C" w:rsidP="00CF392C">
      <w:pPr>
        <w:pStyle w:val="BodyTextIndent"/>
        <w:numPr>
          <w:ilvl w:val="0"/>
          <w:numId w:val="25"/>
        </w:numPr>
        <w:rPr>
          <w:b/>
        </w:rPr>
      </w:pPr>
      <w:r>
        <w:t xml:space="preserve">Reducing the </w:t>
      </w:r>
      <w:r w:rsidRPr="00203640">
        <w:t>likelihood of harm to the environment</w:t>
      </w:r>
    </w:p>
    <w:p w:rsidR="00CF392C" w:rsidRDefault="00CF392C" w:rsidP="00CF392C">
      <w:pPr>
        <w:pStyle w:val="BodyTextIndent"/>
        <w:ind w:left="700"/>
      </w:pPr>
      <w:r w:rsidRPr="00E50A63">
        <w:rPr>
          <w:b/>
        </w:rPr>
        <w:t>Fairness</w:t>
      </w:r>
    </w:p>
    <w:p w:rsidR="00CF392C" w:rsidRPr="00203640" w:rsidRDefault="00CF392C" w:rsidP="00CF392C">
      <w:pPr>
        <w:pStyle w:val="BodyTextIndent"/>
        <w:numPr>
          <w:ilvl w:val="0"/>
          <w:numId w:val="25"/>
        </w:numPr>
      </w:pPr>
      <w:r>
        <w:t>Being more f</w:t>
      </w:r>
      <w:r w:rsidRPr="00203640">
        <w:t xml:space="preserve">air to </w:t>
      </w:r>
      <w:r>
        <w:t>industry</w:t>
      </w:r>
      <w:r w:rsidRPr="00203640">
        <w:t xml:space="preserve"> participants</w:t>
      </w:r>
    </w:p>
    <w:p w:rsidR="00CF392C" w:rsidRPr="00CF392C" w:rsidRDefault="00CF392C" w:rsidP="00CF392C">
      <w:pPr>
        <w:pStyle w:val="Heading2"/>
        <w:rPr>
          <w:lang w:val="en-US"/>
        </w:rPr>
      </w:pPr>
      <w:r>
        <w:rPr>
          <w:lang w:val="en-US"/>
        </w:rPr>
        <w:t>Suggested template for submissions</w:t>
      </w:r>
    </w:p>
    <w:p w:rsidR="00177364" w:rsidRPr="00CF392C" w:rsidRDefault="00B00B5C" w:rsidP="00CF392C">
      <w:pPr>
        <w:rPr>
          <w:lang w:val="en-US"/>
        </w:rPr>
      </w:pPr>
      <w:r w:rsidRPr="00CF392C">
        <w:rPr>
          <w:lang w:val="en-US"/>
        </w:rPr>
        <w:t>You may find a tabular format such as this useful</w:t>
      </w:r>
      <w:r w:rsidR="00177364" w:rsidRPr="00CF392C">
        <w:rPr>
          <w:lang w:val="en-US"/>
        </w:rPr>
        <w:t>:</w:t>
      </w:r>
    </w:p>
    <w:p w:rsidR="00177364" w:rsidRDefault="00177364" w:rsidP="00177364">
      <w:pPr>
        <w:pStyle w:val="ListParagraph"/>
        <w:rPr>
          <w:lang w:val="en-US"/>
        </w:rPr>
      </w:pPr>
    </w:p>
    <w:tbl>
      <w:tblPr>
        <w:tblStyle w:val="GAS"/>
        <w:tblW w:w="0" w:type="auto"/>
        <w:tblInd w:w="720" w:type="dxa"/>
        <w:tblLook w:val="04A0" w:firstRow="1" w:lastRow="0" w:firstColumn="1" w:lastColumn="0" w:noHBand="0" w:noVBand="1"/>
      </w:tblPr>
      <w:tblGrid>
        <w:gridCol w:w="4287"/>
        <w:gridCol w:w="4063"/>
      </w:tblGrid>
      <w:tr w:rsidR="00E50A63" w:rsidTr="00177364">
        <w:trPr>
          <w:cnfStyle w:val="100000000000" w:firstRow="1" w:lastRow="0" w:firstColumn="0" w:lastColumn="0" w:oddVBand="0" w:evenVBand="0" w:oddHBand="0" w:evenHBand="0" w:firstRowFirstColumn="0" w:firstRowLastColumn="0" w:lastRowFirstColumn="0" w:lastRowLastColumn="0"/>
        </w:trPr>
        <w:tc>
          <w:tcPr>
            <w:tcW w:w="4535" w:type="dxa"/>
          </w:tcPr>
          <w:p w:rsidR="00177364" w:rsidRPr="004E1FAE" w:rsidRDefault="00177364" w:rsidP="004E1FAE">
            <w:pPr>
              <w:pStyle w:val="BodyText"/>
              <w:spacing w:before="120"/>
              <w:jc w:val="center"/>
              <w:rPr>
                <w:rFonts w:eastAsiaTheme="minorHAnsi"/>
                <w:color w:val="FFFFFF"/>
                <w:sz w:val="20"/>
              </w:rPr>
            </w:pPr>
            <w:r w:rsidRPr="004E1FAE">
              <w:rPr>
                <w:rFonts w:eastAsiaTheme="minorHAnsi"/>
                <w:color w:val="FFFFFF"/>
                <w:sz w:val="20"/>
              </w:rPr>
              <w:t>Aspect</w:t>
            </w:r>
          </w:p>
        </w:tc>
        <w:tc>
          <w:tcPr>
            <w:tcW w:w="4535" w:type="dxa"/>
          </w:tcPr>
          <w:p w:rsidR="00177364" w:rsidRPr="004E1FAE" w:rsidRDefault="00177364" w:rsidP="004E1FAE">
            <w:pPr>
              <w:pStyle w:val="BodyText"/>
              <w:spacing w:before="120"/>
              <w:jc w:val="center"/>
              <w:rPr>
                <w:rFonts w:eastAsiaTheme="minorHAnsi"/>
                <w:color w:val="FFFFFF"/>
                <w:sz w:val="20"/>
              </w:rPr>
            </w:pPr>
            <w:r w:rsidRPr="004E1FAE">
              <w:rPr>
                <w:rFonts w:eastAsiaTheme="minorHAnsi"/>
                <w:color w:val="FFFFFF"/>
                <w:sz w:val="20"/>
              </w:rPr>
              <w:t>Why it is better or worse</w:t>
            </w:r>
          </w:p>
        </w:tc>
      </w:tr>
      <w:tr w:rsidR="00E50A63" w:rsidTr="00177364">
        <w:trPr>
          <w:cnfStyle w:val="000000100000" w:firstRow="0" w:lastRow="0" w:firstColumn="0" w:lastColumn="0" w:oddVBand="0" w:evenVBand="0" w:oddHBand="1" w:evenHBand="0" w:firstRowFirstColumn="0" w:firstRowLastColumn="0" w:lastRowFirstColumn="0" w:lastRowLastColumn="0"/>
        </w:trPr>
        <w:tc>
          <w:tcPr>
            <w:tcW w:w="4535" w:type="dxa"/>
          </w:tcPr>
          <w:p w:rsidR="00177364" w:rsidRPr="00E50A63" w:rsidRDefault="00177364" w:rsidP="00083BA1">
            <w:pPr>
              <w:spacing w:before="120" w:after="120"/>
              <w:rPr>
                <w:sz w:val="18"/>
                <w:szCs w:val="18"/>
                <w:lang w:val="en-US"/>
              </w:rPr>
            </w:pPr>
            <w:r w:rsidRPr="00E50A63">
              <w:rPr>
                <w:b/>
                <w:sz w:val="18"/>
                <w:szCs w:val="18"/>
                <w:lang w:val="en-US"/>
              </w:rPr>
              <w:t>Gas transmission products</w:t>
            </w:r>
          </w:p>
        </w:tc>
        <w:tc>
          <w:tcPr>
            <w:tcW w:w="4535" w:type="dxa"/>
          </w:tcPr>
          <w:p w:rsidR="00177364" w:rsidRDefault="00177364" w:rsidP="00083BA1">
            <w:pPr>
              <w:pStyle w:val="ListParagraph"/>
              <w:spacing w:before="120" w:after="120"/>
              <w:ind w:left="0"/>
              <w:rPr>
                <w:lang w:val="en-US"/>
              </w:rPr>
            </w:pPr>
          </w:p>
        </w:tc>
      </w:tr>
      <w:tr w:rsidR="00177364" w:rsidTr="00177364">
        <w:tc>
          <w:tcPr>
            <w:tcW w:w="4535" w:type="dxa"/>
          </w:tcPr>
          <w:p w:rsidR="00177364" w:rsidRPr="00E50A63" w:rsidRDefault="00177364" w:rsidP="00083BA1">
            <w:pPr>
              <w:spacing w:before="120" w:after="120"/>
              <w:ind w:left="1015" w:hanging="992"/>
              <w:rPr>
                <w:b/>
                <w:sz w:val="18"/>
                <w:szCs w:val="18"/>
                <w:lang w:val="en-US"/>
              </w:rPr>
            </w:pPr>
            <w:r w:rsidRPr="00E50A63">
              <w:rPr>
                <w:sz w:val="18"/>
                <w:szCs w:val="18"/>
                <w:lang w:val="en-US"/>
              </w:rPr>
              <w:t xml:space="preserve">GTAC s2 </w:t>
            </w:r>
            <w:r w:rsidR="00083BA1" w:rsidRPr="00E50A63">
              <w:rPr>
                <w:sz w:val="18"/>
                <w:szCs w:val="18"/>
                <w:lang w:val="en-US"/>
              </w:rPr>
              <w:tab/>
            </w:r>
            <w:r w:rsidRPr="00E50A63">
              <w:rPr>
                <w:sz w:val="18"/>
                <w:szCs w:val="18"/>
                <w:lang w:val="en-US"/>
              </w:rPr>
              <w:t>Transmission Services</w:t>
            </w:r>
          </w:p>
        </w:tc>
        <w:tc>
          <w:tcPr>
            <w:tcW w:w="4535" w:type="dxa"/>
          </w:tcPr>
          <w:p w:rsidR="00083BA1" w:rsidRDefault="00083BA1" w:rsidP="00083BA1">
            <w:pPr>
              <w:pStyle w:val="ListParagraph"/>
              <w:spacing w:before="120" w:after="120"/>
              <w:ind w:left="0"/>
              <w:rPr>
                <w:lang w:val="en-US"/>
              </w:rPr>
            </w:pPr>
          </w:p>
        </w:tc>
      </w:tr>
      <w:tr w:rsidR="00E50A63" w:rsidTr="00177364">
        <w:trPr>
          <w:cnfStyle w:val="000000100000" w:firstRow="0" w:lastRow="0" w:firstColumn="0" w:lastColumn="0" w:oddVBand="0" w:evenVBand="0" w:oddHBand="1" w:evenHBand="0" w:firstRowFirstColumn="0" w:firstRowLastColumn="0" w:lastRowFirstColumn="0" w:lastRowLastColumn="0"/>
        </w:trPr>
        <w:tc>
          <w:tcPr>
            <w:tcW w:w="4535" w:type="dxa"/>
          </w:tcPr>
          <w:p w:rsidR="00177364" w:rsidRPr="00E50A63" w:rsidRDefault="00177364" w:rsidP="00083BA1">
            <w:pPr>
              <w:spacing w:before="120" w:after="120"/>
              <w:ind w:left="1015" w:hanging="992"/>
              <w:rPr>
                <w:sz w:val="18"/>
                <w:szCs w:val="18"/>
                <w:lang w:val="en-US"/>
              </w:rPr>
            </w:pPr>
            <w:r w:rsidRPr="00E50A63">
              <w:rPr>
                <w:sz w:val="18"/>
                <w:szCs w:val="18"/>
                <w:lang w:val="en-US"/>
              </w:rPr>
              <w:t xml:space="preserve">GTAC s3 </w:t>
            </w:r>
            <w:r w:rsidRPr="00E50A63">
              <w:rPr>
                <w:sz w:val="18"/>
                <w:szCs w:val="18"/>
                <w:lang w:val="en-US"/>
              </w:rPr>
              <w:tab/>
              <w:t>Transmission Products and Zones</w:t>
            </w:r>
          </w:p>
        </w:tc>
        <w:tc>
          <w:tcPr>
            <w:tcW w:w="4535" w:type="dxa"/>
          </w:tcPr>
          <w:p w:rsidR="00177364" w:rsidRDefault="00177364" w:rsidP="00083BA1">
            <w:pPr>
              <w:pStyle w:val="ListParagraph"/>
              <w:spacing w:before="120" w:after="120"/>
              <w:ind w:left="0"/>
              <w:rPr>
                <w:lang w:val="en-US"/>
              </w:rPr>
            </w:pPr>
          </w:p>
        </w:tc>
      </w:tr>
      <w:tr w:rsidR="00083BA1" w:rsidTr="00177364">
        <w:tc>
          <w:tcPr>
            <w:tcW w:w="4535" w:type="dxa"/>
          </w:tcPr>
          <w:p w:rsidR="00177364" w:rsidRPr="00E50A63" w:rsidRDefault="00177364" w:rsidP="00E50A63">
            <w:pPr>
              <w:spacing w:before="120" w:after="120"/>
              <w:ind w:left="1015" w:hanging="992"/>
              <w:rPr>
                <w:sz w:val="18"/>
                <w:szCs w:val="18"/>
                <w:lang w:val="en-US"/>
              </w:rPr>
            </w:pPr>
            <w:r w:rsidRPr="00E50A63">
              <w:rPr>
                <w:sz w:val="18"/>
                <w:szCs w:val="18"/>
                <w:lang w:val="en-US"/>
              </w:rPr>
              <w:t xml:space="preserve">GTAC s7 </w:t>
            </w:r>
            <w:r w:rsidRPr="00E50A63">
              <w:rPr>
                <w:sz w:val="18"/>
                <w:szCs w:val="18"/>
                <w:lang w:val="en-US"/>
              </w:rPr>
              <w:tab/>
              <w:t>Additional Agreements (Supplementary Agreements (SAs) and Interruptible Agreements (IAs))</w:t>
            </w:r>
          </w:p>
        </w:tc>
        <w:tc>
          <w:tcPr>
            <w:tcW w:w="4535" w:type="dxa"/>
          </w:tcPr>
          <w:p w:rsidR="00177364" w:rsidRDefault="00177364" w:rsidP="00083BA1">
            <w:pPr>
              <w:pStyle w:val="ListParagraph"/>
              <w:spacing w:before="120" w:after="120"/>
              <w:ind w:left="0"/>
              <w:rPr>
                <w:lang w:val="en-US"/>
              </w:rPr>
            </w:pPr>
          </w:p>
        </w:tc>
      </w:tr>
      <w:tr w:rsidR="00E50A63" w:rsidTr="00177364">
        <w:trPr>
          <w:cnfStyle w:val="000000100000" w:firstRow="0" w:lastRow="0" w:firstColumn="0" w:lastColumn="0" w:oddVBand="0" w:evenVBand="0" w:oddHBand="1" w:evenHBand="0" w:firstRowFirstColumn="0" w:firstRowLastColumn="0" w:lastRowFirstColumn="0" w:lastRowLastColumn="0"/>
        </w:trPr>
        <w:tc>
          <w:tcPr>
            <w:tcW w:w="4535" w:type="dxa"/>
          </w:tcPr>
          <w:p w:rsidR="00177364" w:rsidRPr="00E50A63" w:rsidRDefault="00177364" w:rsidP="00083BA1">
            <w:pPr>
              <w:spacing w:before="120" w:after="120"/>
              <w:ind w:left="1015" w:hanging="992"/>
              <w:rPr>
                <w:sz w:val="18"/>
                <w:szCs w:val="18"/>
                <w:lang w:val="en-US"/>
              </w:rPr>
            </w:pPr>
            <w:r w:rsidRPr="00E50A63">
              <w:rPr>
                <w:sz w:val="18"/>
                <w:szCs w:val="18"/>
                <w:lang w:val="en-US"/>
              </w:rPr>
              <w:t xml:space="preserve">GTAC s4 </w:t>
            </w:r>
            <w:r w:rsidRPr="00E50A63">
              <w:rPr>
                <w:sz w:val="18"/>
                <w:szCs w:val="18"/>
                <w:lang w:val="en-US"/>
              </w:rPr>
              <w:tab/>
              <w:t>Nominations</w:t>
            </w:r>
          </w:p>
        </w:tc>
        <w:tc>
          <w:tcPr>
            <w:tcW w:w="4535" w:type="dxa"/>
          </w:tcPr>
          <w:p w:rsidR="00083BA1" w:rsidRDefault="00083BA1" w:rsidP="00083BA1">
            <w:pPr>
              <w:pStyle w:val="ListParagraph"/>
              <w:spacing w:before="120" w:after="120"/>
              <w:ind w:left="0"/>
              <w:rPr>
                <w:lang w:val="en-US"/>
              </w:rPr>
            </w:pPr>
          </w:p>
        </w:tc>
      </w:tr>
      <w:tr w:rsidR="00083BA1" w:rsidTr="00177364">
        <w:tc>
          <w:tcPr>
            <w:tcW w:w="4535" w:type="dxa"/>
          </w:tcPr>
          <w:p w:rsidR="00177364" w:rsidRPr="00E50A63" w:rsidRDefault="00177364" w:rsidP="00083BA1">
            <w:pPr>
              <w:spacing w:before="120" w:after="120"/>
              <w:rPr>
                <w:sz w:val="18"/>
                <w:szCs w:val="18"/>
                <w:lang w:val="en-US"/>
              </w:rPr>
            </w:pPr>
            <w:r w:rsidRPr="00E50A63">
              <w:rPr>
                <w:b/>
                <w:sz w:val="18"/>
                <w:szCs w:val="18"/>
                <w:lang w:val="en-US"/>
              </w:rPr>
              <w:t>Pricing terms</w:t>
            </w:r>
          </w:p>
        </w:tc>
        <w:tc>
          <w:tcPr>
            <w:tcW w:w="4535" w:type="dxa"/>
          </w:tcPr>
          <w:p w:rsidR="00177364" w:rsidRDefault="00177364" w:rsidP="00083BA1">
            <w:pPr>
              <w:pStyle w:val="ListParagraph"/>
              <w:spacing w:before="120" w:after="120"/>
              <w:ind w:left="0"/>
              <w:rPr>
                <w:lang w:val="en-US"/>
              </w:rPr>
            </w:pPr>
          </w:p>
        </w:tc>
      </w:tr>
      <w:tr w:rsidR="00E50A63" w:rsidTr="00177364">
        <w:trPr>
          <w:cnfStyle w:val="000000100000" w:firstRow="0" w:lastRow="0" w:firstColumn="0" w:lastColumn="0" w:oddVBand="0" w:evenVBand="0" w:oddHBand="1" w:evenHBand="0" w:firstRowFirstColumn="0" w:firstRowLastColumn="0" w:lastRowFirstColumn="0" w:lastRowLastColumn="0"/>
        </w:trPr>
        <w:tc>
          <w:tcPr>
            <w:tcW w:w="4535" w:type="dxa"/>
          </w:tcPr>
          <w:p w:rsidR="00177364" w:rsidRPr="00E50A63" w:rsidRDefault="00083BA1" w:rsidP="00083BA1">
            <w:pPr>
              <w:spacing w:before="120" w:after="120"/>
              <w:ind w:left="1015" w:hanging="992"/>
              <w:rPr>
                <w:sz w:val="18"/>
                <w:szCs w:val="18"/>
                <w:lang w:val="en-US"/>
              </w:rPr>
            </w:pPr>
            <w:r w:rsidRPr="00E50A63">
              <w:rPr>
                <w:sz w:val="18"/>
                <w:szCs w:val="18"/>
                <w:lang w:val="en-US"/>
              </w:rPr>
              <w:t>GTAC s11 Fees and Charges</w:t>
            </w:r>
          </w:p>
        </w:tc>
        <w:tc>
          <w:tcPr>
            <w:tcW w:w="4535" w:type="dxa"/>
          </w:tcPr>
          <w:p w:rsidR="00083BA1" w:rsidRDefault="00083BA1" w:rsidP="00083BA1">
            <w:pPr>
              <w:pStyle w:val="ListParagraph"/>
              <w:spacing w:before="120" w:after="120"/>
              <w:ind w:left="0"/>
              <w:rPr>
                <w:lang w:val="en-US"/>
              </w:rPr>
            </w:pPr>
          </w:p>
        </w:tc>
      </w:tr>
      <w:tr w:rsidR="00083BA1" w:rsidTr="00177364">
        <w:tc>
          <w:tcPr>
            <w:tcW w:w="4535" w:type="dxa"/>
          </w:tcPr>
          <w:p w:rsidR="00177364" w:rsidRPr="00E50A63" w:rsidRDefault="00083BA1" w:rsidP="00083BA1">
            <w:pPr>
              <w:spacing w:before="120" w:after="120"/>
              <w:rPr>
                <w:sz w:val="18"/>
                <w:szCs w:val="18"/>
                <w:lang w:val="en-US"/>
              </w:rPr>
            </w:pPr>
            <w:r w:rsidRPr="00E50A63">
              <w:rPr>
                <w:b/>
                <w:sz w:val="18"/>
                <w:szCs w:val="18"/>
                <w:lang w:val="en-US"/>
              </w:rPr>
              <w:t>System operation</w:t>
            </w:r>
          </w:p>
        </w:tc>
        <w:tc>
          <w:tcPr>
            <w:tcW w:w="4535" w:type="dxa"/>
          </w:tcPr>
          <w:p w:rsidR="00177364" w:rsidRDefault="00177364" w:rsidP="00083BA1">
            <w:pPr>
              <w:pStyle w:val="ListParagraph"/>
              <w:spacing w:before="120" w:after="120"/>
              <w:ind w:left="0"/>
              <w:rPr>
                <w:lang w:val="en-US"/>
              </w:rPr>
            </w:pPr>
          </w:p>
        </w:tc>
      </w:tr>
      <w:tr w:rsidR="00083BA1" w:rsidTr="00177364">
        <w:trPr>
          <w:cnfStyle w:val="000000100000" w:firstRow="0" w:lastRow="0" w:firstColumn="0" w:lastColumn="0" w:oddVBand="0" w:evenVBand="0" w:oddHBand="1" w:evenHBand="0" w:firstRowFirstColumn="0" w:firstRowLastColumn="0" w:lastRowFirstColumn="0" w:lastRowLastColumn="0"/>
        </w:trPr>
        <w:tc>
          <w:tcPr>
            <w:tcW w:w="4535" w:type="dxa"/>
          </w:tcPr>
          <w:p w:rsidR="00083BA1" w:rsidRPr="00E50A63" w:rsidRDefault="00083BA1" w:rsidP="00083BA1">
            <w:pPr>
              <w:spacing w:before="120" w:after="120"/>
              <w:ind w:left="1015" w:hanging="992"/>
              <w:rPr>
                <w:sz w:val="18"/>
                <w:szCs w:val="18"/>
                <w:lang w:val="en-US"/>
              </w:rPr>
            </w:pPr>
            <w:r w:rsidRPr="00E50A63">
              <w:rPr>
                <w:sz w:val="18"/>
                <w:szCs w:val="18"/>
                <w:lang w:val="en-US"/>
              </w:rPr>
              <w:t xml:space="preserve">GTAC s5 </w:t>
            </w:r>
            <w:r w:rsidRPr="00E50A63">
              <w:rPr>
                <w:sz w:val="18"/>
                <w:szCs w:val="18"/>
                <w:lang w:val="en-US"/>
              </w:rPr>
              <w:tab/>
              <w:t>Energy Quantity Determination</w:t>
            </w:r>
          </w:p>
        </w:tc>
        <w:tc>
          <w:tcPr>
            <w:tcW w:w="4535" w:type="dxa"/>
          </w:tcPr>
          <w:p w:rsidR="00083BA1" w:rsidRDefault="00083BA1" w:rsidP="00083BA1">
            <w:pPr>
              <w:pStyle w:val="ListParagraph"/>
              <w:spacing w:before="120" w:after="120"/>
              <w:ind w:left="0"/>
              <w:rPr>
                <w:lang w:val="en-US"/>
              </w:rPr>
            </w:pPr>
          </w:p>
        </w:tc>
      </w:tr>
      <w:tr w:rsidR="00083BA1" w:rsidTr="00177364">
        <w:tc>
          <w:tcPr>
            <w:tcW w:w="4535" w:type="dxa"/>
          </w:tcPr>
          <w:p w:rsidR="00083BA1" w:rsidRPr="00E50A63" w:rsidRDefault="00083BA1" w:rsidP="00083BA1">
            <w:pPr>
              <w:spacing w:before="120" w:after="120"/>
              <w:ind w:left="1015" w:hanging="992"/>
              <w:rPr>
                <w:sz w:val="18"/>
                <w:szCs w:val="18"/>
                <w:lang w:val="en-US"/>
              </w:rPr>
            </w:pPr>
            <w:r w:rsidRPr="00E50A63">
              <w:rPr>
                <w:sz w:val="18"/>
                <w:szCs w:val="18"/>
                <w:lang w:val="en-US"/>
              </w:rPr>
              <w:t xml:space="preserve">GTAC s6 </w:t>
            </w:r>
            <w:r w:rsidRPr="00E50A63">
              <w:rPr>
                <w:sz w:val="18"/>
                <w:szCs w:val="18"/>
                <w:lang w:val="en-US"/>
              </w:rPr>
              <w:tab/>
              <w:t xml:space="preserve">Energy allocations </w:t>
            </w:r>
          </w:p>
        </w:tc>
        <w:tc>
          <w:tcPr>
            <w:tcW w:w="4535" w:type="dxa"/>
          </w:tcPr>
          <w:p w:rsidR="00083BA1" w:rsidRDefault="00083BA1" w:rsidP="00083BA1">
            <w:pPr>
              <w:pStyle w:val="ListParagraph"/>
              <w:spacing w:before="120" w:after="120"/>
              <w:ind w:left="0"/>
              <w:rPr>
                <w:lang w:val="en-US"/>
              </w:rPr>
            </w:pPr>
          </w:p>
        </w:tc>
      </w:tr>
      <w:tr w:rsidR="00083BA1" w:rsidTr="00177364">
        <w:trPr>
          <w:cnfStyle w:val="000000100000" w:firstRow="0" w:lastRow="0" w:firstColumn="0" w:lastColumn="0" w:oddVBand="0" w:evenVBand="0" w:oddHBand="1" w:evenHBand="0" w:firstRowFirstColumn="0" w:firstRowLastColumn="0" w:lastRowFirstColumn="0" w:lastRowLastColumn="0"/>
        </w:trPr>
        <w:tc>
          <w:tcPr>
            <w:tcW w:w="4535" w:type="dxa"/>
          </w:tcPr>
          <w:p w:rsidR="00083BA1" w:rsidRPr="00E50A63" w:rsidRDefault="00083BA1" w:rsidP="00083BA1">
            <w:pPr>
              <w:spacing w:before="120" w:after="120"/>
              <w:ind w:left="1015" w:hanging="992"/>
              <w:rPr>
                <w:sz w:val="18"/>
                <w:szCs w:val="18"/>
                <w:lang w:val="en-US"/>
              </w:rPr>
            </w:pPr>
            <w:r w:rsidRPr="00E50A63">
              <w:rPr>
                <w:sz w:val="18"/>
                <w:szCs w:val="18"/>
                <w:lang w:val="en-US"/>
              </w:rPr>
              <w:t xml:space="preserve">GTAC s7 </w:t>
            </w:r>
            <w:r w:rsidRPr="00E50A63">
              <w:rPr>
                <w:sz w:val="18"/>
                <w:szCs w:val="18"/>
                <w:lang w:val="en-US"/>
              </w:rPr>
              <w:tab/>
              <w:t>Additional Agreements (Interconnection Agreements (ICAs)</w:t>
            </w:r>
            <w:r w:rsidR="00E50A63">
              <w:rPr>
                <w:sz w:val="18"/>
                <w:szCs w:val="18"/>
                <w:lang w:val="en-US"/>
              </w:rPr>
              <w:t>)</w:t>
            </w:r>
          </w:p>
        </w:tc>
        <w:tc>
          <w:tcPr>
            <w:tcW w:w="4535" w:type="dxa"/>
          </w:tcPr>
          <w:p w:rsidR="00083BA1" w:rsidRDefault="00083BA1" w:rsidP="00083BA1">
            <w:pPr>
              <w:pStyle w:val="ListParagraph"/>
              <w:spacing w:before="120" w:after="120"/>
              <w:ind w:left="0"/>
              <w:rPr>
                <w:lang w:val="en-US"/>
              </w:rPr>
            </w:pPr>
          </w:p>
        </w:tc>
      </w:tr>
      <w:tr w:rsidR="00083BA1" w:rsidTr="00177364">
        <w:tc>
          <w:tcPr>
            <w:tcW w:w="4535" w:type="dxa"/>
          </w:tcPr>
          <w:p w:rsidR="00083BA1" w:rsidRPr="00E50A63" w:rsidRDefault="00083BA1" w:rsidP="00083BA1">
            <w:pPr>
              <w:spacing w:before="120" w:after="120"/>
              <w:ind w:left="1015" w:hanging="992"/>
              <w:rPr>
                <w:sz w:val="18"/>
                <w:szCs w:val="18"/>
                <w:lang w:val="en-US"/>
              </w:rPr>
            </w:pPr>
            <w:r w:rsidRPr="00E50A63">
              <w:rPr>
                <w:sz w:val="18"/>
                <w:szCs w:val="18"/>
                <w:lang w:val="en-US"/>
              </w:rPr>
              <w:t xml:space="preserve">GTAC s8 </w:t>
            </w:r>
            <w:r w:rsidRPr="00E50A63">
              <w:rPr>
                <w:sz w:val="18"/>
                <w:szCs w:val="18"/>
                <w:lang w:val="en-US"/>
              </w:rPr>
              <w:tab/>
              <w:t xml:space="preserve">Balancing </w:t>
            </w:r>
          </w:p>
        </w:tc>
        <w:tc>
          <w:tcPr>
            <w:tcW w:w="4535" w:type="dxa"/>
          </w:tcPr>
          <w:p w:rsidR="00083BA1" w:rsidRDefault="00083BA1" w:rsidP="00083BA1">
            <w:pPr>
              <w:pStyle w:val="ListParagraph"/>
              <w:spacing w:before="120" w:after="120"/>
              <w:ind w:left="0"/>
              <w:rPr>
                <w:lang w:val="en-US"/>
              </w:rPr>
            </w:pPr>
          </w:p>
        </w:tc>
      </w:tr>
      <w:tr w:rsidR="00083BA1" w:rsidTr="00177364">
        <w:trPr>
          <w:cnfStyle w:val="000000100000" w:firstRow="0" w:lastRow="0" w:firstColumn="0" w:lastColumn="0" w:oddVBand="0" w:evenVBand="0" w:oddHBand="1" w:evenHBand="0" w:firstRowFirstColumn="0" w:firstRowLastColumn="0" w:lastRowFirstColumn="0" w:lastRowLastColumn="0"/>
        </w:trPr>
        <w:tc>
          <w:tcPr>
            <w:tcW w:w="4535" w:type="dxa"/>
          </w:tcPr>
          <w:p w:rsidR="00083BA1" w:rsidRPr="00E50A63" w:rsidRDefault="00083BA1" w:rsidP="00083BA1">
            <w:pPr>
              <w:spacing w:before="120" w:after="120"/>
              <w:ind w:left="1015" w:hanging="992"/>
              <w:rPr>
                <w:sz w:val="18"/>
                <w:szCs w:val="18"/>
                <w:lang w:val="en-US"/>
              </w:rPr>
            </w:pPr>
            <w:r w:rsidRPr="00E50A63">
              <w:rPr>
                <w:sz w:val="18"/>
                <w:szCs w:val="18"/>
                <w:lang w:val="en-US"/>
              </w:rPr>
              <w:t xml:space="preserve">GTAC s9 </w:t>
            </w:r>
            <w:r w:rsidRPr="00E50A63">
              <w:rPr>
                <w:sz w:val="18"/>
                <w:szCs w:val="18"/>
                <w:lang w:val="en-US"/>
              </w:rPr>
              <w:tab/>
              <w:t xml:space="preserve">Curtailment </w:t>
            </w:r>
          </w:p>
        </w:tc>
        <w:tc>
          <w:tcPr>
            <w:tcW w:w="4535" w:type="dxa"/>
          </w:tcPr>
          <w:p w:rsidR="00083BA1" w:rsidRDefault="00083BA1" w:rsidP="00083BA1">
            <w:pPr>
              <w:pStyle w:val="ListParagraph"/>
              <w:spacing w:before="120" w:after="120"/>
              <w:ind w:left="0"/>
              <w:rPr>
                <w:lang w:val="en-US"/>
              </w:rPr>
            </w:pPr>
          </w:p>
        </w:tc>
      </w:tr>
      <w:tr w:rsidR="00083BA1" w:rsidTr="00177364">
        <w:tc>
          <w:tcPr>
            <w:tcW w:w="4535" w:type="dxa"/>
          </w:tcPr>
          <w:p w:rsidR="00083BA1" w:rsidRPr="00E50A63" w:rsidRDefault="00083BA1" w:rsidP="00083BA1">
            <w:pPr>
              <w:spacing w:before="120" w:after="120"/>
              <w:ind w:left="1015" w:hanging="992"/>
              <w:rPr>
                <w:sz w:val="18"/>
                <w:szCs w:val="18"/>
                <w:lang w:val="en-US"/>
              </w:rPr>
            </w:pPr>
            <w:r w:rsidRPr="00E50A63">
              <w:rPr>
                <w:sz w:val="18"/>
                <w:szCs w:val="18"/>
                <w:lang w:val="en-US"/>
              </w:rPr>
              <w:t xml:space="preserve">GTAC s10 </w:t>
            </w:r>
            <w:r w:rsidRPr="00E50A63">
              <w:rPr>
                <w:sz w:val="18"/>
                <w:szCs w:val="18"/>
                <w:lang w:val="en-US"/>
              </w:rPr>
              <w:tab/>
              <w:t xml:space="preserve">Congestion Management </w:t>
            </w:r>
          </w:p>
        </w:tc>
        <w:tc>
          <w:tcPr>
            <w:tcW w:w="4535" w:type="dxa"/>
          </w:tcPr>
          <w:p w:rsidR="00083BA1" w:rsidRDefault="00083BA1" w:rsidP="00083BA1">
            <w:pPr>
              <w:pStyle w:val="ListParagraph"/>
              <w:spacing w:before="120" w:after="120"/>
              <w:ind w:left="0"/>
              <w:rPr>
                <w:lang w:val="en-US"/>
              </w:rPr>
            </w:pPr>
          </w:p>
        </w:tc>
      </w:tr>
      <w:tr w:rsidR="00083BA1" w:rsidTr="00177364">
        <w:trPr>
          <w:cnfStyle w:val="000000100000" w:firstRow="0" w:lastRow="0" w:firstColumn="0" w:lastColumn="0" w:oddVBand="0" w:evenVBand="0" w:oddHBand="1" w:evenHBand="0" w:firstRowFirstColumn="0" w:firstRowLastColumn="0" w:lastRowFirstColumn="0" w:lastRowLastColumn="0"/>
        </w:trPr>
        <w:tc>
          <w:tcPr>
            <w:tcW w:w="4535" w:type="dxa"/>
          </w:tcPr>
          <w:p w:rsidR="00083BA1" w:rsidRPr="00E50A63" w:rsidRDefault="00083BA1" w:rsidP="00083BA1">
            <w:pPr>
              <w:spacing w:before="120" w:after="120"/>
              <w:ind w:left="1015" w:hanging="992"/>
              <w:rPr>
                <w:sz w:val="18"/>
                <w:szCs w:val="18"/>
                <w:lang w:val="en-US"/>
              </w:rPr>
            </w:pPr>
            <w:r w:rsidRPr="00E50A63">
              <w:rPr>
                <w:sz w:val="18"/>
                <w:szCs w:val="18"/>
                <w:lang w:val="en-US"/>
              </w:rPr>
              <w:t xml:space="preserve">GTAC s12 </w:t>
            </w:r>
            <w:r w:rsidRPr="00E50A63">
              <w:rPr>
                <w:sz w:val="18"/>
                <w:szCs w:val="18"/>
                <w:lang w:val="en-US"/>
              </w:rPr>
              <w:tab/>
              <w:t>Gas Quality</w:t>
            </w:r>
          </w:p>
        </w:tc>
        <w:tc>
          <w:tcPr>
            <w:tcW w:w="4535" w:type="dxa"/>
          </w:tcPr>
          <w:p w:rsidR="00083BA1" w:rsidRDefault="00083BA1" w:rsidP="00083BA1">
            <w:pPr>
              <w:pStyle w:val="ListParagraph"/>
              <w:spacing w:before="120" w:after="120"/>
              <w:ind w:left="0"/>
              <w:rPr>
                <w:lang w:val="en-US"/>
              </w:rPr>
            </w:pPr>
          </w:p>
        </w:tc>
      </w:tr>
      <w:tr w:rsidR="00083BA1" w:rsidTr="00177364">
        <w:tc>
          <w:tcPr>
            <w:tcW w:w="4535" w:type="dxa"/>
          </w:tcPr>
          <w:p w:rsidR="00083BA1" w:rsidRPr="00E50A63" w:rsidRDefault="00083BA1" w:rsidP="00083BA1">
            <w:pPr>
              <w:spacing w:before="120" w:after="120"/>
              <w:ind w:left="1015" w:hanging="992"/>
              <w:rPr>
                <w:sz w:val="18"/>
                <w:szCs w:val="18"/>
                <w:lang w:val="en-US"/>
              </w:rPr>
            </w:pPr>
            <w:r w:rsidRPr="00E50A63">
              <w:rPr>
                <w:sz w:val="18"/>
                <w:szCs w:val="18"/>
                <w:lang w:val="en-US"/>
              </w:rPr>
              <w:t xml:space="preserve">GTAC s13 </w:t>
            </w:r>
            <w:r w:rsidRPr="00E50A63">
              <w:rPr>
                <w:sz w:val="18"/>
                <w:szCs w:val="18"/>
                <w:lang w:val="en-US"/>
              </w:rPr>
              <w:tab/>
            </w:r>
            <w:proofErr w:type="spellStart"/>
            <w:r w:rsidRPr="00E50A63">
              <w:rPr>
                <w:sz w:val="18"/>
                <w:szCs w:val="18"/>
                <w:lang w:val="en-US"/>
              </w:rPr>
              <w:t>Odorisation</w:t>
            </w:r>
            <w:proofErr w:type="spellEnd"/>
          </w:p>
        </w:tc>
        <w:tc>
          <w:tcPr>
            <w:tcW w:w="4535" w:type="dxa"/>
          </w:tcPr>
          <w:p w:rsidR="00083BA1" w:rsidRDefault="00083BA1" w:rsidP="00083BA1">
            <w:pPr>
              <w:pStyle w:val="ListParagraph"/>
              <w:spacing w:before="120" w:after="120"/>
              <w:ind w:left="0"/>
              <w:rPr>
                <w:lang w:val="en-US"/>
              </w:rPr>
            </w:pPr>
          </w:p>
        </w:tc>
      </w:tr>
      <w:tr w:rsidR="00083BA1" w:rsidTr="00177364">
        <w:trPr>
          <w:cnfStyle w:val="000000100000" w:firstRow="0" w:lastRow="0" w:firstColumn="0" w:lastColumn="0" w:oddVBand="0" w:evenVBand="0" w:oddHBand="1" w:evenHBand="0" w:firstRowFirstColumn="0" w:firstRowLastColumn="0" w:lastRowFirstColumn="0" w:lastRowLastColumn="0"/>
        </w:trPr>
        <w:tc>
          <w:tcPr>
            <w:tcW w:w="4535" w:type="dxa"/>
          </w:tcPr>
          <w:p w:rsidR="00083BA1" w:rsidRPr="00E50A63" w:rsidRDefault="00083BA1" w:rsidP="00083BA1">
            <w:pPr>
              <w:spacing w:before="120" w:after="120"/>
              <w:rPr>
                <w:sz w:val="18"/>
                <w:szCs w:val="18"/>
                <w:lang w:val="en-US"/>
              </w:rPr>
            </w:pPr>
            <w:r w:rsidRPr="00E50A63">
              <w:rPr>
                <w:b/>
                <w:sz w:val="18"/>
                <w:szCs w:val="18"/>
                <w:lang w:val="en-US"/>
              </w:rPr>
              <w:t>Governance</w:t>
            </w:r>
          </w:p>
        </w:tc>
        <w:tc>
          <w:tcPr>
            <w:tcW w:w="4535" w:type="dxa"/>
          </w:tcPr>
          <w:p w:rsidR="00083BA1" w:rsidRDefault="00083BA1" w:rsidP="00083BA1">
            <w:pPr>
              <w:pStyle w:val="ListParagraph"/>
              <w:spacing w:before="120" w:after="120"/>
              <w:ind w:left="0"/>
              <w:rPr>
                <w:lang w:val="en-US"/>
              </w:rPr>
            </w:pPr>
          </w:p>
        </w:tc>
      </w:tr>
      <w:tr w:rsidR="00083BA1" w:rsidTr="00177364">
        <w:tc>
          <w:tcPr>
            <w:tcW w:w="4535" w:type="dxa"/>
          </w:tcPr>
          <w:p w:rsidR="00083BA1" w:rsidRPr="00E50A63" w:rsidRDefault="00083BA1" w:rsidP="00083BA1">
            <w:pPr>
              <w:spacing w:before="120" w:after="120"/>
              <w:ind w:left="1015" w:hanging="992"/>
              <w:rPr>
                <w:sz w:val="18"/>
                <w:szCs w:val="18"/>
                <w:lang w:val="en-US"/>
              </w:rPr>
            </w:pPr>
            <w:r w:rsidRPr="00E50A63">
              <w:rPr>
                <w:sz w:val="18"/>
                <w:szCs w:val="18"/>
                <w:lang w:val="en-US"/>
              </w:rPr>
              <w:t xml:space="preserve">GTAC s14 </w:t>
            </w:r>
            <w:r w:rsidR="00E50A63">
              <w:rPr>
                <w:sz w:val="18"/>
                <w:szCs w:val="18"/>
                <w:lang w:val="en-US"/>
              </w:rPr>
              <w:tab/>
            </w:r>
            <w:r w:rsidRPr="00E50A63">
              <w:rPr>
                <w:sz w:val="18"/>
                <w:szCs w:val="18"/>
                <w:lang w:val="en-US"/>
              </w:rPr>
              <w:t>Prudential Requirements</w:t>
            </w:r>
          </w:p>
        </w:tc>
        <w:tc>
          <w:tcPr>
            <w:tcW w:w="4535" w:type="dxa"/>
          </w:tcPr>
          <w:p w:rsidR="00083BA1" w:rsidRDefault="00083BA1" w:rsidP="00083BA1">
            <w:pPr>
              <w:pStyle w:val="ListParagraph"/>
              <w:spacing w:before="120" w:after="120"/>
              <w:ind w:left="0"/>
              <w:rPr>
                <w:lang w:val="en-US"/>
              </w:rPr>
            </w:pPr>
          </w:p>
        </w:tc>
      </w:tr>
      <w:tr w:rsidR="00083BA1" w:rsidTr="00177364">
        <w:trPr>
          <w:cnfStyle w:val="000000100000" w:firstRow="0" w:lastRow="0" w:firstColumn="0" w:lastColumn="0" w:oddVBand="0" w:evenVBand="0" w:oddHBand="1" w:evenHBand="0" w:firstRowFirstColumn="0" w:firstRowLastColumn="0" w:lastRowFirstColumn="0" w:lastRowLastColumn="0"/>
        </w:trPr>
        <w:tc>
          <w:tcPr>
            <w:tcW w:w="4535" w:type="dxa"/>
          </w:tcPr>
          <w:p w:rsidR="00083BA1" w:rsidRPr="00E50A63" w:rsidRDefault="00083BA1" w:rsidP="00083BA1">
            <w:pPr>
              <w:spacing w:before="120" w:after="120"/>
              <w:ind w:left="1015" w:hanging="992"/>
              <w:rPr>
                <w:sz w:val="18"/>
                <w:szCs w:val="18"/>
                <w:lang w:val="en-US"/>
              </w:rPr>
            </w:pPr>
            <w:r w:rsidRPr="00E50A63">
              <w:rPr>
                <w:sz w:val="18"/>
                <w:szCs w:val="18"/>
                <w:lang w:val="en-US"/>
              </w:rPr>
              <w:t xml:space="preserve">GTAC s15 </w:t>
            </w:r>
            <w:r w:rsidR="00E50A63">
              <w:rPr>
                <w:sz w:val="18"/>
                <w:szCs w:val="18"/>
                <w:lang w:val="en-US"/>
              </w:rPr>
              <w:tab/>
            </w:r>
            <w:r w:rsidRPr="00E50A63">
              <w:rPr>
                <w:sz w:val="18"/>
                <w:szCs w:val="18"/>
                <w:lang w:val="en-US"/>
              </w:rPr>
              <w:t>Force Majeure</w:t>
            </w:r>
          </w:p>
        </w:tc>
        <w:tc>
          <w:tcPr>
            <w:tcW w:w="4535" w:type="dxa"/>
          </w:tcPr>
          <w:p w:rsidR="00083BA1" w:rsidRDefault="00083BA1" w:rsidP="00083BA1">
            <w:pPr>
              <w:pStyle w:val="ListParagraph"/>
              <w:spacing w:before="120" w:after="120"/>
              <w:ind w:left="0"/>
              <w:rPr>
                <w:lang w:val="en-US"/>
              </w:rPr>
            </w:pPr>
          </w:p>
        </w:tc>
      </w:tr>
      <w:tr w:rsidR="00083BA1" w:rsidTr="00177364">
        <w:tc>
          <w:tcPr>
            <w:tcW w:w="4535" w:type="dxa"/>
          </w:tcPr>
          <w:p w:rsidR="00083BA1" w:rsidRPr="00E50A63" w:rsidRDefault="00083BA1" w:rsidP="00083BA1">
            <w:pPr>
              <w:spacing w:before="120" w:after="120"/>
              <w:ind w:left="1015" w:hanging="992"/>
              <w:rPr>
                <w:sz w:val="18"/>
                <w:szCs w:val="18"/>
                <w:lang w:val="en-US"/>
              </w:rPr>
            </w:pPr>
            <w:r w:rsidRPr="00E50A63">
              <w:rPr>
                <w:sz w:val="18"/>
                <w:szCs w:val="18"/>
                <w:lang w:val="en-US"/>
              </w:rPr>
              <w:t xml:space="preserve">GTAC s16 </w:t>
            </w:r>
            <w:r w:rsidR="00E50A63">
              <w:rPr>
                <w:sz w:val="18"/>
                <w:szCs w:val="18"/>
                <w:lang w:val="en-US"/>
              </w:rPr>
              <w:tab/>
            </w:r>
            <w:r w:rsidRPr="00E50A63">
              <w:rPr>
                <w:sz w:val="18"/>
                <w:szCs w:val="18"/>
                <w:lang w:val="en-US"/>
              </w:rPr>
              <w:t>Liabilities</w:t>
            </w:r>
          </w:p>
        </w:tc>
        <w:tc>
          <w:tcPr>
            <w:tcW w:w="4535" w:type="dxa"/>
          </w:tcPr>
          <w:p w:rsidR="00083BA1" w:rsidRDefault="00083BA1" w:rsidP="00083BA1">
            <w:pPr>
              <w:pStyle w:val="ListParagraph"/>
              <w:spacing w:before="120" w:after="120"/>
              <w:ind w:left="0"/>
              <w:rPr>
                <w:lang w:val="en-US"/>
              </w:rPr>
            </w:pPr>
          </w:p>
        </w:tc>
      </w:tr>
      <w:tr w:rsidR="00083BA1" w:rsidTr="00177364">
        <w:trPr>
          <w:cnfStyle w:val="000000100000" w:firstRow="0" w:lastRow="0" w:firstColumn="0" w:lastColumn="0" w:oddVBand="0" w:evenVBand="0" w:oddHBand="1" w:evenHBand="0" w:firstRowFirstColumn="0" w:firstRowLastColumn="0" w:lastRowFirstColumn="0" w:lastRowLastColumn="0"/>
        </w:trPr>
        <w:tc>
          <w:tcPr>
            <w:tcW w:w="4535" w:type="dxa"/>
          </w:tcPr>
          <w:p w:rsidR="00083BA1" w:rsidRPr="00E50A63" w:rsidRDefault="00083BA1" w:rsidP="00083BA1">
            <w:pPr>
              <w:spacing w:before="120" w:after="120"/>
              <w:ind w:left="1015" w:hanging="992"/>
              <w:rPr>
                <w:sz w:val="18"/>
                <w:szCs w:val="18"/>
                <w:lang w:val="en-US"/>
              </w:rPr>
            </w:pPr>
            <w:r w:rsidRPr="00E50A63">
              <w:rPr>
                <w:sz w:val="18"/>
                <w:szCs w:val="18"/>
                <w:lang w:val="en-US"/>
              </w:rPr>
              <w:t xml:space="preserve">GTAC s17 </w:t>
            </w:r>
            <w:r w:rsidR="00E50A63">
              <w:rPr>
                <w:sz w:val="18"/>
                <w:szCs w:val="18"/>
                <w:lang w:val="en-US"/>
              </w:rPr>
              <w:tab/>
            </w:r>
            <w:r w:rsidRPr="00E50A63">
              <w:rPr>
                <w:sz w:val="18"/>
                <w:szCs w:val="18"/>
                <w:lang w:val="en-US"/>
              </w:rPr>
              <w:t>Code Changes</w:t>
            </w:r>
          </w:p>
        </w:tc>
        <w:tc>
          <w:tcPr>
            <w:tcW w:w="4535" w:type="dxa"/>
          </w:tcPr>
          <w:p w:rsidR="00083BA1" w:rsidRDefault="00083BA1" w:rsidP="00083BA1">
            <w:pPr>
              <w:pStyle w:val="ListParagraph"/>
              <w:spacing w:before="120" w:after="120"/>
              <w:ind w:left="0"/>
              <w:rPr>
                <w:lang w:val="en-US"/>
              </w:rPr>
            </w:pPr>
          </w:p>
        </w:tc>
      </w:tr>
      <w:tr w:rsidR="00083BA1" w:rsidTr="00177364">
        <w:tc>
          <w:tcPr>
            <w:tcW w:w="4535" w:type="dxa"/>
          </w:tcPr>
          <w:p w:rsidR="00083BA1" w:rsidRPr="00E50A63" w:rsidRDefault="00083BA1" w:rsidP="00083BA1">
            <w:pPr>
              <w:spacing w:before="120" w:after="120"/>
              <w:ind w:left="1015" w:hanging="992"/>
              <w:rPr>
                <w:sz w:val="18"/>
                <w:szCs w:val="18"/>
                <w:lang w:val="en-US"/>
              </w:rPr>
            </w:pPr>
            <w:r w:rsidRPr="00E50A63">
              <w:rPr>
                <w:sz w:val="18"/>
                <w:szCs w:val="18"/>
                <w:lang w:val="en-US"/>
              </w:rPr>
              <w:t xml:space="preserve">GTAC s18 </w:t>
            </w:r>
            <w:r w:rsidR="00E50A63">
              <w:rPr>
                <w:sz w:val="18"/>
                <w:szCs w:val="18"/>
                <w:lang w:val="en-US"/>
              </w:rPr>
              <w:tab/>
            </w:r>
            <w:r w:rsidRPr="00E50A63">
              <w:rPr>
                <w:sz w:val="18"/>
                <w:szCs w:val="18"/>
                <w:lang w:val="en-US"/>
              </w:rPr>
              <w:t>Dispute Resolution</w:t>
            </w:r>
          </w:p>
        </w:tc>
        <w:tc>
          <w:tcPr>
            <w:tcW w:w="4535" w:type="dxa"/>
          </w:tcPr>
          <w:p w:rsidR="00083BA1" w:rsidRDefault="00083BA1" w:rsidP="00083BA1">
            <w:pPr>
              <w:pStyle w:val="ListParagraph"/>
              <w:spacing w:before="120" w:after="120"/>
              <w:ind w:left="0"/>
              <w:rPr>
                <w:lang w:val="en-US"/>
              </w:rPr>
            </w:pPr>
          </w:p>
        </w:tc>
      </w:tr>
      <w:tr w:rsidR="00083BA1" w:rsidTr="00177364">
        <w:trPr>
          <w:cnfStyle w:val="000000100000" w:firstRow="0" w:lastRow="0" w:firstColumn="0" w:lastColumn="0" w:oddVBand="0" w:evenVBand="0" w:oddHBand="1" w:evenHBand="0" w:firstRowFirstColumn="0" w:firstRowLastColumn="0" w:lastRowFirstColumn="0" w:lastRowLastColumn="0"/>
        </w:trPr>
        <w:tc>
          <w:tcPr>
            <w:tcW w:w="4535" w:type="dxa"/>
          </w:tcPr>
          <w:p w:rsidR="00083BA1" w:rsidRPr="00E50A63" w:rsidRDefault="00083BA1" w:rsidP="00083BA1">
            <w:pPr>
              <w:spacing w:before="120" w:after="120"/>
              <w:ind w:left="1015" w:hanging="992"/>
              <w:rPr>
                <w:sz w:val="18"/>
                <w:szCs w:val="18"/>
                <w:lang w:val="en-US"/>
              </w:rPr>
            </w:pPr>
            <w:r w:rsidRPr="00E50A63">
              <w:rPr>
                <w:b/>
                <w:sz w:val="18"/>
                <w:szCs w:val="18"/>
                <w:lang w:val="en-US"/>
              </w:rPr>
              <w:t>Other matters</w:t>
            </w:r>
          </w:p>
        </w:tc>
        <w:tc>
          <w:tcPr>
            <w:tcW w:w="4535" w:type="dxa"/>
          </w:tcPr>
          <w:p w:rsidR="00083BA1" w:rsidRDefault="00083BA1" w:rsidP="00083BA1">
            <w:pPr>
              <w:pStyle w:val="ListParagraph"/>
              <w:spacing w:before="120" w:after="120"/>
              <w:ind w:left="0"/>
              <w:rPr>
                <w:lang w:val="en-US"/>
              </w:rPr>
            </w:pPr>
          </w:p>
        </w:tc>
      </w:tr>
    </w:tbl>
    <w:p w:rsidR="00177364" w:rsidRDefault="00177364" w:rsidP="00177364">
      <w:pPr>
        <w:pStyle w:val="ListParagraph"/>
        <w:rPr>
          <w:lang w:val="en-US"/>
        </w:rPr>
      </w:pPr>
    </w:p>
    <w:p w:rsidR="00203640" w:rsidRDefault="00CF392C" w:rsidP="000F7879">
      <w:pPr>
        <w:pStyle w:val="Heading2"/>
      </w:pPr>
      <w:r>
        <w:t xml:space="preserve">Confidentiality </w:t>
      </w:r>
    </w:p>
    <w:p w:rsidR="00CF392C" w:rsidRDefault="00CF392C" w:rsidP="000F7879">
      <w:pPr>
        <w:pStyle w:val="BodyText"/>
      </w:pPr>
      <w:r>
        <w:t xml:space="preserve">Please note that Gas Industry Co intends to publish all submissions that it receives. You should not upload any submission to our website that has confidential or commercially sensitive information. </w:t>
      </w:r>
    </w:p>
    <w:p w:rsidR="00CF392C" w:rsidRPr="00CF392C" w:rsidRDefault="00CF392C" w:rsidP="000F7879">
      <w:pPr>
        <w:pStyle w:val="BodyText"/>
      </w:pPr>
      <w:r>
        <w:t xml:space="preserve">If you wish to provide us with information that you consider to be confidential </w:t>
      </w:r>
      <w:r w:rsidR="00DA719C">
        <w:t xml:space="preserve">or commercially sensitive please contact Gas Industry Co to discuss. </w:t>
      </w:r>
    </w:p>
    <w:p w:rsidR="00C46CC2" w:rsidRPr="004E1FAE" w:rsidRDefault="00C46CC2" w:rsidP="004E1FAE">
      <w:pPr>
        <w:rPr>
          <w:lang w:val="en-US"/>
        </w:rPr>
      </w:pPr>
      <w:r w:rsidRPr="004E1FAE">
        <w:rPr>
          <w:lang w:val="en-US"/>
        </w:rPr>
        <w:br/>
      </w:r>
    </w:p>
    <w:p w:rsidR="001C6740" w:rsidRPr="001C6740" w:rsidRDefault="001C6740" w:rsidP="00CF2CDC">
      <w:pPr>
        <w:pStyle w:val="ListParagraph"/>
        <w:rPr>
          <w:lang w:val="en-US"/>
        </w:rPr>
      </w:pPr>
    </w:p>
    <w:p w:rsidR="001C6740" w:rsidRDefault="001C6740" w:rsidP="00254ED5">
      <w:pPr>
        <w:rPr>
          <w:lang w:val="en-US"/>
        </w:rPr>
      </w:pPr>
    </w:p>
    <w:p w:rsidR="001C6740" w:rsidRDefault="001C6740" w:rsidP="00254ED5">
      <w:pPr>
        <w:rPr>
          <w:lang w:val="en-US"/>
        </w:rPr>
      </w:pPr>
    </w:p>
    <w:p w:rsidR="00CF2CDC" w:rsidRDefault="00CF2CDC" w:rsidP="00F5421A">
      <w:pPr>
        <w:rPr>
          <w:lang w:val="en-US"/>
        </w:rPr>
      </w:pPr>
    </w:p>
    <w:p w:rsidR="00F5421A" w:rsidRPr="00F5421A" w:rsidRDefault="00F5421A" w:rsidP="00F5421A">
      <w:pPr>
        <w:rPr>
          <w:lang w:val="en-US"/>
        </w:rPr>
      </w:pPr>
      <w:r w:rsidRPr="00F5421A">
        <w:rPr>
          <w:lang w:val="en-US"/>
        </w:rPr>
        <w:t>.</w:t>
      </w:r>
    </w:p>
    <w:p w:rsidR="00F5421A" w:rsidRDefault="00F5421A" w:rsidP="007225E6">
      <w:pPr>
        <w:pStyle w:val="BodyText"/>
        <w:rPr>
          <w:lang w:val="en-US"/>
        </w:rPr>
      </w:pPr>
    </w:p>
    <w:sectPr w:rsidR="00F5421A" w:rsidSect="00863273">
      <w:footerReference w:type="default" r:id="rId8"/>
      <w:pgSz w:w="11906" w:h="16838" w:code="9"/>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217" w:rsidRDefault="00B74217" w:rsidP="009B70F5">
      <w:r>
        <w:separator/>
      </w:r>
    </w:p>
  </w:endnote>
  <w:endnote w:type="continuationSeparator" w:id="0">
    <w:p w:rsidR="00B74217" w:rsidRDefault="00B74217" w:rsidP="009B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C5" w:rsidRDefault="00E94DC5">
    <w:pPr>
      <w:pStyle w:val="Footer"/>
    </w:pPr>
    <w:r>
      <w:fldChar w:fldCharType="begin"/>
    </w:r>
    <w:r>
      <w:instrText xml:space="preserve"> PAGE   \* MERGEFORMAT </w:instrText>
    </w:r>
    <w:r>
      <w:fldChar w:fldCharType="separate"/>
    </w:r>
    <w:r w:rsidR="008125C1">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217" w:rsidRDefault="00B74217" w:rsidP="009B70F5">
      <w:r>
        <w:separator/>
      </w:r>
    </w:p>
  </w:footnote>
  <w:footnote w:type="continuationSeparator" w:id="0">
    <w:p w:rsidR="00B74217" w:rsidRDefault="00B74217" w:rsidP="009B70F5">
      <w:r>
        <w:continuationSeparator/>
      </w:r>
    </w:p>
  </w:footnote>
  <w:footnote w:id="1">
    <w:p w:rsidR="00C94A75" w:rsidRDefault="00C94A75">
      <w:pPr>
        <w:pStyle w:val="FootnoteText"/>
      </w:pPr>
      <w:r>
        <w:rPr>
          <w:rStyle w:val="FootnoteReference"/>
        </w:rPr>
        <w:footnoteRef/>
      </w:r>
      <w:r>
        <w:t xml:space="preserve">  </w:t>
      </w:r>
      <w:r w:rsidR="00CF392C">
        <w:tab/>
      </w:r>
      <w:r>
        <w:t xml:space="preserve">Although </w:t>
      </w:r>
      <w:r w:rsidR="00CF392C">
        <w:t xml:space="preserve">Gas Industry </w:t>
      </w:r>
      <w:proofErr w:type="spellStart"/>
      <w:r w:rsidR="00CF392C">
        <w:t>Co’s</w:t>
      </w:r>
      <w:proofErr w:type="spellEnd"/>
      <w:r w:rsidR="00CF392C">
        <w:t xml:space="preserve"> assessment relates to</w:t>
      </w:r>
      <w:r>
        <w:t xml:space="preserve"> the substantive condition in the MPOC, that condition refers to “…</w:t>
      </w:r>
      <w:r w:rsidRPr="00C94A75">
        <w:t>materially better than the current terms and conditions for access to and use of gas transmission pipeline</w:t>
      </w:r>
      <w:r w:rsidRPr="00C94A75">
        <w:rPr>
          <w:u w:val="single"/>
        </w:rPr>
        <w:t>s</w:t>
      </w:r>
      <w:r>
        <w:t>…</w:t>
      </w:r>
      <w:proofErr w:type="gramStart"/>
      <w:r>
        <w:t>”.</w:t>
      </w:r>
      <w:proofErr w:type="gramEnd"/>
      <w:r>
        <w:t xml:space="preserve"> The use of the</w:t>
      </w:r>
      <w:r w:rsidR="00CF392C">
        <w:t xml:space="preserve"> p</w:t>
      </w:r>
      <w:r>
        <w:t>lural makes it clear that the analysis is intended to encompass the total gas transmission system.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57A6"/>
    <w:multiLevelType w:val="multilevel"/>
    <w:tmpl w:val="ED44F57E"/>
    <w:styleLink w:val="LISTTableBullets"/>
    <w:lvl w:ilvl="0">
      <w:start w:val="1"/>
      <w:numFmt w:val="bullet"/>
      <w:pStyle w:val="TableBullets"/>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color w:val="auto"/>
      </w:rPr>
    </w:lvl>
    <w:lvl w:ilvl="2">
      <w:start w:val="1"/>
      <w:numFmt w:val="bullet"/>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1" w15:restartNumberingAfterBreak="0">
    <w:nsid w:val="0CD56852"/>
    <w:multiLevelType w:val="hybridMultilevel"/>
    <w:tmpl w:val="D70EC96C"/>
    <w:lvl w:ilvl="0" w:tplc="14090001">
      <w:start w:val="1"/>
      <w:numFmt w:val="bullet"/>
      <w:lvlText w:val=""/>
      <w:lvlJc w:val="left"/>
      <w:pPr>
        <w:ind w:left="1060" w:hanging="360"/>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2" w15:restartNumberingAfterBreak="0">
    <w:nsid w:val="135A0788"/>
    <w:multiLevelType w:val="multilevel"/>
    <w:tmpl w:val="2DC43968"/>
    <w:styleLink w:val="LISTAppendix"/>
    <w:lvl w:ilvl="0">
      <w:start w:val="1"/>
      <w:numFmt w:val="upperLetter"/>
      <w:pStyle w:val="Heading7"/>
      <w:lvlText w:val="Appendix %1"/>
      <w:lvlJc w:val="left"/>
      <w:pPr>
        <w:ind w:left="2268" w:hanging="2268"/>
      </w:pPr>
      <w:rPr>
        <w:rFonts w:hint="default"/>
      </w:rPr>
    </w:lvl>
    <w:lvl w:ilvl="1">
      <w:start w:val="1"/>
      <w:numFmt w:val="decimal"/>
      <w:pStyle w:val="AppA1"/>
      <w:lvlText w:val="%1.%2"/>
      <w:lvlJc w:val="left"/>
      <w:pPr>
        <w:tabs>
          <w:tab w:val="num" w:pos="680"/>
        </w:tabs>
        <w:ind w:left="680" w:hanging="680"/>
      </w:pPr>
      <w:rPr>
        <w:rFonts w:hint="default"/>
      </w:rPr>
    </w:lvl>
    <w:lvl w:ilvl="2">
      <w:start w:val="1"/>
      <w:numFmt w:val="decimal"/>
      <w:pStyle w:val="AppA11"/>
      <w:lvlText w:val="%1.%2.%3"/>
      <w:lvlJc w:val="left"/>
      <w:pPr>
        <w:tabs>
          <w:tab w:val="num" w:pos="680"/>
        </w:tabs>
        <w:ind w:left="680" w:hanging="68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
      <w:lvlJc w:val="left"/>
      <w:pPr>
        <w:ind w:left="-32767" w:firstLine="0"/>
      </w:pPr>
      <w:rPr>
        <w:rFonts w:hint="default"/>
      </w:rPr>
    </w:lvl>
    <w:lvl w:ilvl="7">
      <w:start w:val="1"/>
      <w:numFmt w:val="none"/>
      <w:lvlRestart w:val="0"/>
      <w:lvlText w:val=""/>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3" w15:restartNumberingAfterBreak="0">
    <w:nsid w:val="157727B6"/>
    <w:multiLevelType w:val="multilevel"/>
    <w:tmpl w:val="B5CA736E"/>
    <w:styleLink w:val="LISTBullets"/>
    <w:lvl w:ilvl="0">
      <w:start w:val="1"/>
      <w:numFmt w:val="bullet"/>
      <w:pStyle w:val="Bullet1"/>
      <w:lvlText w:val=""/>
      <w:lvlJc w:val="left"/>
      <w:pPr>
        <w:tabs>
          <w:tab w:val="num" w:pos="340"/>
        </w:tabs>
        <w:ind w:left="340" w:hanging="340"/>
      </w:pPr>
      <w:rPr>
        <w:rFonts w:ascii="Symbol" w:hAnsi="Symbol" w:hint="default"/>
        <w:color w:val="auto"/>
      </w:rPr>
    </w:lvl>
    <w:lvl w:ilvl="1">
      <w:start w:val="1"/>
      <w:numFmt w:val="bullet"/>
      <w:pStyle w:val="Bullet2"/>
      <w:lvlText w:val="o"/>
      <w:lvlJc w:val="left"/>
      <w:pPr>
        <w:tabs>
          <w:tab w:val="num" w:pos="680"/>
        </w:tabs>
        <w:ind w:left="680" w:hanging="340"/>
      </w:pPr>
      <w:rPr>
        <w:rFonts w:ascii="Courier New" w:hAnsi="Courier New" w:hint="default"/>
        <w:color w:val="auto"/>
      </w:rPr>
    </w:lvl>
    <w:lvl w:ilvl="2">
      <w:start w:val="1"/>
      <w:numFmt w:val="bullet"/>
      <w:pStyle w:val="Bullet3"/>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4" w15:restartNumberingAfterBreak="0">
    <w:nsid w:val="16E454EB"/>
    <w:multiLevelType w:val="multilevel"/>
    <w:tmpl w:val="8C4E311C"/>
    <w:styleLink w:val="LISTMainNumbering"/>
    <w:lvl w:ilvl="0">
      <w:start w:val="1"/>
      <w:numFmt w:val="decimal"/>
      <w:pStyle w:val="Heading4"/>
      <w:lvlText w:val="%1."/>
      <w:lvlJc w:val="left"/>
      <w:pPr>
        <w:tabs>
          <w:tab w:val="num" w:pos="680"/>
        </w:tabs>
        <w:ind w:left="680" w:hanging="680"/>
      </w:pPr>
      <w:rPr>
        <w:rFonts w:hint="default"/>
      </w:rPr>
    </w:lvl>
    <w:lvl w:ilvl="1">
      <w:start w:val="1"/>
      <w:numFmt w:val="decimal"/>
      <w:pStyle w:val="Heading5"/>
      <w:lvlText w:val="%1.%2"/>
      <w:lvlJc w:val="left"/>
      <w:pPr>
        <w:tabs>
          <w:tab w:val="num" w:pos="680"/>
        </w:tabs>
        <w:ind w:left="680" w:hanging="680"/>
      </w:pPr>
      <w:rPr>
        <w:rFonts w:hint="default"/>
      </w:rPr>
    </w:lvl>
    <w:lvl w:ilvl="2">
      <w:start w:val="1"/>
      <w:numFmt w:val="decimal"/>
      <w:pStyle w:val="1Para"/>
      <w:lvlText w:val="%3."/>
      <w:lvlJc w:val="left"/>
      <w:pPr>
        <w:tabs>
          <w:tab w:val="num" w:pos="340"/>
        </w:tabs>
        <w:ind w:left="340" w:hanging="340"/>
      </w:pPr>
      <w:rPr>
        <w:rFonts w:hint="default"/>
      </w:rPr>
    </w:lvl>
    <w:lvl w:ilvl="3">
      <w:start w:val="1"/>
      <w:numFmt w:val="lowerLetter"/>
      <w:pStyle w:val="aPara"/>
      <w:lvlText w:val="(%4)"/>
      <w:lvlJc w:val="left"/>
      <w:pPr>
        <w:tabs>
          <w:tab w:val="num" w:pos="680"/>
        </w:tabs>
        <w:ind w:left="680" w:hanging="340"/>
      </w:pPr>
      <w:rPr>
        <w:rFonts w:hint="default"/>
      </w:rPr>
    </w:lvl>
    <w:lvl w:ilvl="4">
      <w:start w:val="1"/>
      <w:numFmt w:val="lowerRoman"/>
      <w:pStyle w:val="iPara"/>
      <w:lvlText w:val="(%5)"/>
      <w:lvlJc w:val="left"/>
      <w:pPr>
        <w:tabs>
          <w:tab w:val="num" w:pos="1021"/>
        </w:tabs>
        <w:ind w:left="1021" w:hanging="34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6E86FE5"/>
    <w:multiLevelType w:val="multilevel"/>
    <w:tmpl w:val="6A68AF72"/>
    <w:styleLink w:val="3Level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6" w15:restartNumberingAfterBreak="0">
    <w:nsid w:val="2ECC11CD"/>
    <w:multiLevelType w:val="multilevel"/>
    <w:tmpl w:val="68226796"/>
    <w:styleLink w:val="LISTTablenotes"/>
    <w:lvl w:ilvl="0">
      <w:start w:val="1"/>
      <w:numFmt w:val="decimal"/>
      <w:pStyle w:val="Tablenotes"/>
      <w:lvlText w:val="%1."/>
      <w:lvlJc w:val="left"/>
      <w:pPr>
        <w:tabs>
          <w:tab w:val="num" w:pos="340"/>
        </w:tabs>
        <w:ind w:left="340" w:hanging="340"/>
      </w:pPr>
      <w:rPr>
        <w:rFonts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40846D9"/>
    <w:multiLevelType w:val="hybridMultilevel"/>
    <w:tmpl w:val="486EF5B0"/>
    <w:lvl w:ilvl="0" w:tplc="C600A0AC">
      <w:start w:val="1"/>
      <w:numFmt w:val="bullet"/>
      <w:pStyle w:val="Rule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274849"/>
    <w:multiLevelType w:val="multilevel"/>
    <w:tmpl w:val="0FD24062"/>
    <w:lvl w:ilvl="0">
      <w:start w:val="1"/>
      <w:numFmt w:val="decimal"/>
      <w:lvlText w:val="%1."/>
      <w:lvlJc w:val="left"/>
      <w:pPr>
        <w:ind w:left="851" w:hanging="851"/>
      </w:pPr>
      <w:rPr>
        <w:rFonts w:hint="default"/>
      </w:rPr>
    </w:lvl>
    <w:lvl w:ilvl="1">
      <w:start w:val="1"/>
      <w:numFmt w:val="decimal"/>
      <w:lvlText w:val="%1.%2"/>
      <w:lvlJc w:val="left"/>
      <w:pPr>
        <w:tabs>
          <w:tab w:val="num" w:pos="-31680"/>
        </w:tabs>
        <w:ind w:left="851" w:hanging="851"/>
      </w:pPr>
      <w:rPr>
        <w:rFonts w:hint="default"/>
      </w:rPr>
    </w:lvl>
    <w:lvl w:ilvl="2">
      <w:start w:val="1"/>
      <w:numFmt w:val="decimal"/>
      <w:pStyle w:val="Heading6"/>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A490CE3"/>
    <w:multiLevelType w:val="hybridMultilevel"/>
    <w:tmpl w:val="EFCAB8D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A87619C"/>
    <w:multiLevelType w:val="multilevel"/>
    <w:tmpl w:val="56849B60"/>
    <w:lvl w:ilvl="0">
      <w:start w:val="1"/>
      <w:numFmt w:val="decimal"/>
      <w:pStyle w:val="RulesOutline"/>
      <w:lvlText w:val="%1."/>
      <w:lvlJc w:val="left"/>
      <w:pPr>
        <w:tabs>
          <w:tab w:val="num" w:pos="709"/>
        </w:tabs>
        <w:ind w:left="709" w:hanging="709"/>
      </w:pPr>
      <w:rPr>
        <w:rFonts w:hint="default"/>
        <w:b/>
        <w:i w:val="0"/>
        <w:color w:val="auto"/>
        <w:sz w:val="21"/>
        <w:szCs w:val="21"/>
      </w:rPr>
    </w:lvl>
    <w:lvl w:ilvl="1">
      <w:start w:val="1"/>
      <w:numFmt w:val="decimal"/>
      <w:pStyle w:val="RulesOutline1Text"/>
      <w:lvlText w:val="%1.%2"/>
      <w:lvlJc w:val="left"/>
      <w:pPr>
        <w:tabs>
          <w:tab w:val="num" w:pos="1418"/>
        </w:tabs>
        <w:ind w:left="1418" w:hanging="709"/>
      </w:pPr>
      <w:rPr>
        <w:rFonts w:ascii="Helvetica" w:hAnsi="Helvetica" w:hint="default"/>
        <w:b/>
        <w:i w:val="0"/>
        <w:sz w:val="20"/>
        <w:szCs w:val="20"/>
      </w:rPr>
    </w:lvl>
    <w:lvl w:ilvl="2">
      <w:start w:val="1"/>
      <w:numFmt w:val="decimal"/>
      <w:lvlText w:val="%1.%2.%3"/>
      <w:lvlJc w:val="left"/>
      <w:pPr>
        <w:tabs>
          <w:tab w:val="num" w:pos="2126"/>
        </w:tabs>
        <w:ind w:left="2126" w:hanging="708"/>
      </w:pPr>
      <w:rPr>
        <w:rFonts w:ascii="Helvetica" w:hAnsi="Helvetica" w:hint="default"/>
        <w:b/>
        <w:i w:val="0"/>
        <w:sz w:val="20"/>
        <w:szCs w:val="20"/>
      </w:rPr>
    </w:lvl>
    <w:lvl w:ilvl="3">
      <w:start w:val="1"/>
      <w:numFmt w:val="lowerLetter"/>
      <w:lvlText w:val="(%4)"/>
      <w:lvlJc w:val="left"/>
      <w:pPr>
        <w:tabs>
          <w:tab w:val="num" w:pos="2835"/>
        </w:tabs>
        <w:ind w:left="2835" w:hanging="709"/>
      </w:pPr>
      <w:rPr>
        <w:rFonts w:ascii="Helvetica" w:hAnsi="Helvetica" w:hint="default"/>
        <w:sz w:val="20"/>
        <w:szCs w:val="20"/>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1" w15:restartNumberingAfterBreak="0">
    <w:nsid w:val="4D6B5A47"/>
    <w:multiLevelType w:val="hybridMultilevel"/>
    <w:tmpl w:val="FC2A7ED2"/>
    <w:lvl w:ilvl="0" w:tplc="41D276CA">
      <w:start w:val="1"/>
      <w:numFmt w:val="bullet"/>
      <w:pStyle w:val="Reg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F078B"/>
    <w:multiLevelType w:val="multilevel"/>
    <w:tmpl w:val="23CCBF48"/>
    <w:styleLink w:val="LISTzABC"/>
    <w:lvl w:ilvl="0">
      <w:start w:val="1"/>
      <w:numFmt w:val="decimal"/>
      <w:pStyle w:val="zABC"/>
      <w:lvlText w:val="%1."/>
      <w:lvlJc w:val="left"/>
      <w:pPr>
        <w:tabs>
          <w:tab w:val="num" w:pos="340"/>
        </w:tabs>
        <w:ind w:left="340" w:hanging="34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57F233C1"/>
    <w:multiLevelType w:val="multilevel"/>
    <w:tmpl w:val="1D80FD6A"/>
    <w:lvl w:ilvl="0">
      <w:start w:val="1"/>
      <w:numFmt w:val="decimal"/>
      <w:pStyle w:val="NO1"/>
      <w:lvlText w:val="%1."/>
      <w:lvlJc w:val="left"/>
      <w:pPr>
        <w:tabs>
          <w:tab w:val="num" w:pos="340"/>
        </w:tabs>
        <w:ind w:left="340" w:hanging="340"/>
      </w:pPr>
      <w:rPr>
        <w:rFonts w:hint="default"/>
      </w:rPr>
    </w:lvl>
    <w:lvl w:ilvl="1">
      <w:start w:val="1"/>
      <w:numFmt w:val="lowerLetter"/>
      <w:pStyle w:val="NO2"/>
      <w:lvlText w:val="(%2)"/>
      <w:lvlJc w:val="left"/>
      <w:pPr>
        <w:tabs>
          <w:tab w:val="num" w:pos="680"/>
        </w:tabs>
        <w:ind w:left="680" w:hanging="340"/>
      </w:pPr>
      <w:rPr>
        <w:rFonts w:hint="default"/>
      </w:rPr>
    </w:lvl>
    <w:lvl w:ilvl="2">
      <w:start w:val="1"/>
      <w:numFmt w:val="lowerRoman"/>
      <w:pStyle w:val="NO3"/>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4" w15:restartNumberingAfterBreak="0">
    <w:nsid w:val="63587CC6"/>
    <w:multiLevelType w:val="hybridMultilevel"/>
    <w:tmpl w:val="0D249518"/>
    <w:lvl w:ilvl="0" w:tplc="7EB420E4">
      <w:start w:val="1"/>
      <w:numFmt w:val="decimal"/>
      <w:pStyle w:val="RulesPartheading"/>
      <w:lvlText w:val="Part %1."/>
      <w:lvlJc w:val="center"/>
      <w:pPr>
        <w:tabs>
          <w:tab w:val="num" w:pos="1134"/>
        </w:tabs>
        <w:ind w:left="1134" w:hanging="567"/>
      </w:pPr>
      <w:rPr>
        <w:rFonts w:ascii="Arial" w:hAnsi="Arial" w:hint="default"/>
      </w:rPr>
    </w:lvl>
    <w:lvl w:ilvl="1" w:tplc="4B849F52" w:tentative="1">
      <w:start w:val="1"/>
      <w:numFmt w:val="lowerLetter"/>
      <w:lvlText w:val="%2."/>
      <w:lvlJc w:val="left"/>
      <w:pPr>
        <w:tabs>
          <w:tab w:val="num" w:pos="1440"/>
        </w:tabs>
        <w:ind w:left="1440" w:hanging="360"/>
      </w:pPr>
    </w:lvl>
    <w:lvl w:ilvl="2" w:tplc="9EF22AA6" w:tentative="1">
      <w:start w:val="1"/>
      <w:numFmt w:val="lowerRoman"/>
      <w:lvlText w:val="%3."/>
      <w:lvlJc w:val="right"/>
      <w:pPr>
        <w:tabs>
          <w:tab w:val="num" w:pos="2160"/>
        </w:tabs>
        <w:ind w:left="2160" w:hanging="180"/>
      </w:pPr>
    </w:lvl>
    <w:lvl w:ilvl="3" w:tplc="B1186382" w:tentative="1">
      <w:start w:val="1"/>
      <w:numFmt w:val="decimal"/>
      <w:lvlText w:val="%4."/>
      <w:lvlJc w:val="left"/>
      <w:pPr>
        <w:tabs>
          <w:tab w:val="num" w:pos="2880"/>
        </w:tabs>
        <w:ind w:left="2880" w:hanging="360"/>
      </w:pPr>
    </w:lvl>
    <w:lvl w:ilvl="4" w:tplc="EB8C1F3C" w:tentative="1">
      <w:start w:val="1"/>
      <w:numFmt w:val="lowerLetter"/>
      <w:lvlText w:val="%5."/>
      <w:lvlJc w:val="left"/>
      <w:pPr>
        <w:tabs>
          <w:tab w:val="num" w:pos="3600"/>
        </w:tabs>
        <w:ind w:left="3600" w:hanging="360"/>
      </w:pPr>
    </w:lvl>
    <w:lvl w:ilvl="5" w:tplc="C78830D8" w:tentative="1">
      <w:start w:val="1"/>
      <w:numFmt w:val="lowerRoman"/>
      <w:lvlText w:val="%6."/>
      <w:lvlJc w:val="right"/>
      <w:pPr>
        <w:tabs>
          <w:tab w:val="num" w:pos="4320"/>
        </w:tabs>
        <w:ind w:left="4320" w:hanging="180"/>
      </w:pPr>
    </w:lvl>
    <w:lvl w:ilvl="6" w:tplc="32D44334" w:tentative="1">
      <w:start w:val="1"/>
      <w:numFmt w:val="decimal"/>
      <w:lvlText w:val="%7."/>
      <w:lvlJc w:val="left"/>
      <w:pPr>
        <w:tabs>
          <w:tab w:val="num" w:pos="5040"/>
        </w:tabs>
        <w:ind w:left="5040" w:hanging="360"/>
      </w:pPr>
    </w:lvl>
    <w:lvl w:ilvl="7" w:tplc="96B8BB74" w:tentative="1">
      <w:start w:val="1"/>
      <w:numFmt w:val="lowerLetter"/>
      <w:lvlText w:val="%8."/>
      <w:lvlJc w:val="left"/>
      <w:pPr>
        <w:tabs>
          <w:tab w:val="num" w:pos="5760"/>
        </w:tabs>
        <w:ind w:left="5760" w:hanging="360"/>
      </w:pPr>
    </w:lvl>
    <w:lvl w:ilvl="8" w:tplc="E5407978" w:tentative="1">
      <w:start w:val="1"/>
      <w:numFmt w:val="lowerRoman"/>
      <w:lvlText w:val="%9."/>
      <w:lvlJc w:val="right"/>
      <w:pPr>
        <w:tabs>
          <w:tab w:val="num" w:pos="6480"/>
        </w:tabs>
        <w:ind w:left="6480" w:hanging="180"/>
      </w:pPr>
    </w:lvl>
  </w:abstractNum>
  <w:abstractNum w:abstractNumId="15" w15:restartNumberingAfterBreak="0">
    <w:nsid w:val="659F54FB"/>
    <w:multiLevelType w:val="hybridMultilevel"/>
    <w:tmpl w:val="E026BB9A"/>
    <w:lvl w:ilvl="0" w:tplc="BB90FF68">
      <w:start w:val="1"/>
      <w:numFmt w:val="bullet"/>
      <w:lvlText w:val="•"/>
      <w:lvlJc w:val="left"/>
      <w:pPr>
        <w:tabs>
          <w:tab w:val="num" w:pos="1080"/>
        </w:tabs>
        <w:ind w:left="1080" w:hanging="360"/>
      </w:pPr>
      <w:rPr>
        <w:rFonts w:ascii="Arial" w:hAnsi="Arial" w:hint="default"/>
      </w:rPr>
    </w:lvl>
    <w:lvl w:ilvl="1" w:tplc="E698F318">
      <w:numFmt w:val="bullet"/>
      <w:lvlText w:val="o"/>
      <w:lvlJc w:val="left"/>
      <w:pPr>
        <w:tabs>
          <w:tab w:val="num" w:pos="1800"/>
        </w:tabs>
        <w:ind w:left="1800" w:hanging="360"/>
      </w:pPr>
      <w:rPr>
        <w:rFonts w:ascii="Courier New" w:hAnsi="Courier New" w:hint="default"/>
      </w:rPr>
    </w:lvl>
    <w:lvl w:ilvl="2" w:tplc="90C081B4" w:tentative="1">
      <w:start w:val="1"/>
      <w:numFmt w:val="bullet"/>
      <w:lvlText w:val="•"/>
      <w:lvlJc w:val="left"/>
      <w:pPr>
        <w:tabs>
          <w:tab w:val="num" w:pos="2520"/>
        </w:tabs>
        <w:ind w:left="2520" w:hanging="360"/>
      </w:pPr>
      <w:rPr>
        <w:rFonts w:ascii="Arial" w:hAnsi="Arial" w:hint="default"/>
      </w:rPr>
    </w:lvl>
    <w:lvl w:ilvl="3" w:tplc="3BB4C600" w:tentative="1">
      <w:start w:val="1"/>
      <w:numFmt w:val="bullet"/>
      <w:lvlText w:val="•"/>
      <w:lvlJc w:val="left"/>
      <w:pPr>
        <w:tabs>
          <w:tab w:val="num" w:pos="3240"/>
        </w:tabs>
        <w:ind w:left="3240" w:hanging="360"/>
      </w:pPr>
      <w:rPr>
        <w:rFonts w:ascii="Arial" w:hAnsi="Arial" w:hint="default"/>
      </w:rPr>
    </w:lvl>
    <w:lvl w:ilvl="4" w:tplc="90382988" w:tentative="1">
      <w:start w:val="1"/>
      <w:numFmt w:val="bullet"/>
      <w:lvlText w:val="•"/>
      <w:lvlJc w:val="left"/>
      <w:pPr>
        <w:tabs>
          <w:tab w:val="num" w:pos="3960"/>
        </w:tabs>
        <w:ind w:left="3960" w:hanging="360"/>
      </w:pPr>
      <w:rPr>
        <w:rFonts w:ascii="Arial" w:hAnsi="Arial" w:hint="default"/>
      </w:rPr>
    </w:lvl>
    <w:lvl w:ilvl="5" w:tplc="B7888F00" w:tentative="1">
      <w:start w:val="1"/>
      <w:numFmt w:val="bullet"/>
      <w:lvlText w:val="•"/>
      <w:lvlJc w:val="left"/>
      <w:pPr>
        <w:tabs>
          <w:tab w:val="num" w:pos="4680"/>
        </w:tabs>
        <w:ind w:left="4680" w:hanging="360"/>
      </w:pPr>
      <w:rPr>
        <w:rFonts w:ascii="Arial" w:hAnsi="Arial" w:hint="default"/>
      </w:rPr>
    </w:lvl>
    <w:lvl w:ilvl="6" w:tplc="8C449AC6" w:tentative="1">
      <w:start w:val="1"/>
      <w:numFmt w:val="bullet"/>
      <w:lvlText w:val="•"/>
      <w:lvlJc w:val="left"/>
      <w:pPr>
        <w:tabs>
          <w:tab w:val="num" w:pos="5400"/>
        </w:tabs>
        <w:ind w:left="5400" w:hanging="360"/>
      </w:pPr>
      <w:rPr>
        <w:rFonts w:ascii="Arial" w:hAnsi="Arial" w:hint="default"/>
      </w:rPr>
    </w:lvl>
    <w:lvl w:ilvl="7" w:tplc="09C2D638" w:tentative="1">
      <w:start w:val="1"/>
      <w:numFmt w:val="bullet"/>
      <w:lvlText w:val="•"/>
      <w:lvlJc w:val="left"/>
      <w:pPr>
        <w:tabs>
          <w:tab w:val="num" w:pos="6120"/>
        </w:tabs>
        <w:ind w:left="6120" w:hanging="360"/>
      </w:pPr>
      <w:rPr>
        <w:rFonts w:ascii="Arial" w:hAnsi="Arial" w:hint="default"/>
      </w:rPr>
    </w:lvl>
    <w:lvl w:ilvl="8" w:tplc="B344CEDE"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66E5286A"/>
    <w:multiLevelType w:val="multilevel"/>
    <w:tmpl w:val="23CCBF48"/>
    <w:numStyleLink w:val="LISTzABC"/>
  </w:abstractNum>
  <w:abstractNum w:abstractNumId="17" w15:restartNumberingAfterBreak="0">
    <w:nsid w:val="6D580E87"/>
    <w:multiLevelType w:val="multilevel"/>
    <w:tmpl w:val="3E860FAA"/>
    <w:lvl w:ilvl="0">
      <w:start w:val="1"/>
      <w:numFmt w:val="decimal"/>
      <w:pStyle w:val="RegsOutline"/>
      <w:lvlText w:val="%1"/>
      <w:lvlJc w:val="left"/>
      <w:pPr>
        <w:tabs>
          <w:tab w:val="num" w:pos="709"/>
        </w:tabs>
        <w:ind w:left="709" w:hanging="709"/>
      </w:pPr>
      <w:rPr>
        <w:rFonts w:ascii="Helvetica" w:hAnsi="Helvetica" w:hint="default"/>
        <w:b/>
        <w:i w:val="0"/>
        <w:color w:val="auto"/>
        <w:sz w:val="21"/>
        <w:szCs w:val="21"/>
      </w:rPr>
    </w:lvl>
    <w:lvl w:ilvl="1">
      <w:start w:val="1"/>
      <w:numFmt w:val="decimal"/>
      <w:pStyle w:val="RegsOutline1Text"/>
      <w:lvlText w:val="(%2)"/>
      <w:lvlJc w:val="left"/>
      <w:pPr>
        <w:tabs>
          <w:tab w:val="num" w:pos="709"/>
        </w:tabs>
        <w:ind w:left="709" w:hanging="709"/>
      </w:pPr>
      <w:rPr>
        <w:rFonts w:ascii="Arial" w:hAnsi="Arial" w:hint="default"/>
        <w:b w:val="0"/>
        <w:i w:val="0"/>
        <w:sz w:val="21"/>
        <w:szCs w:val="21"/>
      </w:rPr>
    </w:lvl>
    <w:lvl w:ilvl="2">
      <w:start w:val="1"/>
      <w:numFmt w:val="lowerLetter"/>
      <w:lvlText w:val="(%3)"/>
      <w:lvlJc w:val="left"/>
      <w:pPr>
        <w:tabs>
          <w:tab w:val="num" w:pos="1418"/>
        </w:tabs>
        <w:ind w:left="1418" w:hanging="709"/>
      </w:pPr>
      <w:rPr>
        <w:rFonts w:ascii="Arial" w:hAnsi="Arial" w:hint="default"/>
        <w:b w:val="0"/>
        <w:i w:val="0"/>
        <w:sz w:val="21"/>
        <w:szCs w:val="21"/>
      </w:rPr>
    </w:lvl>
    <w:lvl w:ilvl="3">
      <w:start w:val="1"/>
      <w:numFmt w:val="lowerRoman"/>
      <w:lvlText w:val="(%4)"/>
      <w:lvlJc w:val="left"/>
      <w:pPr>
        <w:tabs>
          <w:tab w:val="num" w:pos="2126"/>
        </w:tabs>
        <w:ind w:left="2126" w:hanging="708"/>
      </w:pPr>
      <w:rPr>
        <w:rFonts w:ascii="Arial" w:hAnsi="Arial" w:hint="default"/>
        <w:sz w:val="21"/>
        <w:szCs w:val="21"/>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8" w15:restartNumberingAfterBreak="0">
    <w:nsid w:val="71923FEB"/>
    <w:multiLevelType w:val="hybridMultilevel"/>
    <w:tmpl w:val="966E77F2"/>
    <w:lvl w:ilvl="0" w:tplc="4600F302">
      <w:start w:val="1"/>
      <w:numFmt w:val="decimal"/>
      <w:pStyle w:val="RegsPartheading"/>
      <w:lvlText w:val="Part %1."/>
      <w:lvlJc w:val="center"/>
      <w:pPr>
        <w:tabs>
          <w:tab w:val="num" w:pos="567"/>
        </w:tabs>
        <w:ind w:left="567" w:hanging="567"/>
      </w:pPr>
      <w:rPr>
        <w:rFonts w:ascii="Arial" w:hAnsi="Arial" w:hint="default"/>
      </w:rPr>
    </w:lvl>
    <w:lvl w:ilvl="1" w:tplc="35B007AA" w:tentative="1">
      <w:start w:val="1"/>
      <w:numFmt w:val="lowerLetter"/>
      <w:lvlText w:val="%2."/>
      <w:lvlJc w:val="left"/>
      <w:pPr>
        <w:tabs>
          <w:tab w:val="num" w:pos="1440"/>
        </w:tabs>
        <w:ind w:left="1440" w:hanging="360"/>
      </w:pPr>
    </w:lvl>
    <w:lvl w:ilvl="2" w:tplc="3EF220B4" w:tentative="1">
      <w:start w:val="1"/>
      <w:numFmt w:val="lowerRoman"/>
      <w:lvlText w:val="%3."/>
      <w:lvlJc w:val="right"/>
      <w:pPr>
        <w:tabs>
          <w:tab w:val="num" w:pos="2160"/>
        </w:tabs>
        <w:ind w:left="2160" w:hanging="180"/>
      </w:pPr>
    </w:lvl>
    <w:lvl w:ilvl="3" w:tplc="E708DBB4" w:tentative="1">
      <w:start w:val="1"/>
      <w:numFmt w:val="decimal"/>
      <w:lvlText w:val="%4."/>
      <w:lvlJc w:val="left"/>
      <w:pPr>
        <w:tabs>
          <w:tab w:val="num" w:pos="2880"/>
        </w:tabs>
        <w:ind w:left="2880" w:hanging="360"/>
      </w:pPr>
    </w:lvl>
    <w:lvl w:ilvl="4" w:tplc="0C16E24E" w:tentative="1">
      <w:start w:val="1"/>
      <w:numFmt w:val="lowerLetter"/>
      <w:lvlText w:val="%5."/>
      <w:lvlJc w:val="left"/>
      <w:pPr>
        <w:tabs>
          <w:tab w:val="num" w:pos="3600"/>
        </w:tabs>
        <w:ind w:left="3600" w:hanging="360"/>
      </w:pPr>
    </w:lvl>
    <w:lvl w:ilvl="5" w:tplc="6E5C3516" w:tentative="1">
      <w:start w:val="1"/>
      <w:numFmt w:val="lowerRoman"/>
      <w:lvlText w:val="%6."/>
      <w:lvlJc w:val="right"/>
      <w:pPr>
        <w:tabs>
          <w:tab w:val="num" w:pos="4320"/>
        </w:tabs>
        <w:ind w:left="4320" w:hanging="180"/>
      </w:pPr>
    </w:lvl>
    <w:lvl w:ilvl="6" w:tplc="13FC0E50" w:tentative="1">
      <w:start w:val="1"/>
      <w:numFmt w:val="decimal"/>
      <w:lvlText w:val="%7."/>
      <w:lvlJc w:val="left"/>
      <w:pPr>
        <w:tabs>
          <w:tab w:val="num" w:pos="5040"/>
        </w:tabs>
        <w:ind w:left="5040" w:hanging="360"/>
      </w:pPr>
    </w:lvl>
    <w:lvl w:ilvl="7" w:tplc="83166ECC" w:tentative="1">
      <w:start w:val="1"/>
      <w:numFmt w:val="lowerLetter"/>
      <w:lvlText w:val="%8."/>
      <w:lvlJc w:val="left"/>
      <w:pPr>
        <w:tabs>
          <w:tab w:val="num" w:pos="5760"/>
        </w:tabs>
        <w:ind w:left="5760" w:hanging="360"/>
      </w:pPr>
    </w:lvl>
    <w:lvl w:ilvl="8" w:tplc="0D469F98" w:tentative="1">
      <w:start w:val="1"/>
      <w:numFmt w:val="lowerRoman"/>
      <w:lvlText w:val="%9."/>
      <w:lvlJc w:val="right"/>
      <w:pPr>
        <w:tabs>
          <w:tab w:val="num" w:pos="6480"/>
        </w:tabs>
        <w:ind w:left="6480" w:hanging="180"/>
      </w:pPr>
    </w:lvl>
  </w:abstractNum>
  <w:abstractNum w:abstractNumId="19" w15:restartNumberingAfterBreak="0">
    <w:nsid w:val="74AD554E"/>
    <w:multiLevelType w:val="hybridMultilevel"/>
    <w:tmpl w:val="C25CB7E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7ED75830"/>
    <w:multiLevelType w:val="multilevel"/>
    <w:tmpl w:val="DFD8FB6A"/>
    <w:styleLink w:val="LISTTableNumbering"/>
    <w:lvl w:ilvl="0">
      <w:start w:val="1"/>
      <w:numFmt w:val="decimal"/>
      <w:pStyle w:val="TableParaList"/>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7"/>
  </w:num>
  <w:num w:numId="2">
    <w:abstractNumId w:val="18"/>
  </w:num>
  <w:num w:numId="3">
    <w:abstractNumId w:val="11"/>
  </w:num>
  <w:num w:numId="4">
    <w:abstractNumId w:val="10"/>
  </w:num>
  <w:num w:numId="5">
    <w:abstractNumId w:val="14"/>
  </w:num>
  <w:num w:numId="6">
    <w:abstractNumId w:val="7"/>
  </w:num>
  <w:num w:numId="7">
    <w:abstractNumId w:val="2"/>
  </w:num>
  <w:num w:numId="8">
    <w:abstractNumId w:val="3"/>
  </w:num>
  <w:num w:numId="9">
    <w:abstractNumId w:val="4"/>
  </w:num>
  <w:num w:numId="10">
    <w:abstractNumId w:val="2"/>
  </w:num>
  <w:num w:numId="11">
    <w:abstractNumId w:val="0"/>
  </w:num>
  <w:num w:numId="12">
    <w:abstractNumId w:val="20"/>
  </w:num>
  <w:num w:numId="13">
    <w:abstractNumId w:val="6"/>
  </w:num>
  <w:num w:numId="14">
    <w:abstractNumId w:val="12"/>
  </w:num>
  <w:num w:numId="15">
    <w:abstractNumId w:val="16"/>
  </w:num>
  <w:num w:numId="16">
    <w:abstractNumId w:val="5"/>
  </w:num>
  <w:num w:numId="17">
    <w:abstractNumId w:val="8"/>
  </w:num>
  <w:num w:numId="18">
    <w:abstractNumId w:val="13"/>
  </w:num>
  <w:num w:numId="19">
    <w:abstractNumId w:val="0"/>
  </w:num>
  <w:num w:numId="20">
    <w:abstractNumId w:val="6"/>
  </w:num>
  <w:num w:numId="21">
    <w:abstractNumId w:val="20"/>
  </w:num>
  <w:num w:numId="22">
    <w:abstractNumId w:val="9"/>
  </w:num>
  <w:num w:numId="23">
    <w:abstractNumId w:val="19"/>
  </w:num>
  <w:num w:numId="24">
    <w:abstractNumId w:val="15"/>
  </w:num>
  <w:num w:numId="25">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21A"/>
    <w:rsid w:val="000013E7"/>
    <w:rsid w:val="000015B6"/>
    <w:rsid w:val="00002521"/>
    <w:rsid w:val="00004968"/>
    <w:rsid w:val="000439F5"/>
    <w:rsid w:val="00083BA1"/>
    <w:rsid w:val="000943BA"/>
    <w:rsid w:val="000B323E"/>
    <w:rsid w:val="000B768B"/>
    <w:rsid w:val="000C1E3F"/>
    <w:rsid w:val="000C272C"/>
    <w:rsid w:val="000C6453"/>
    <w:rsid w:val="000E0DAE"/>
    <w:rsid w:val="000F7879"/>
    <w:rsid w:val="001058FF"/>
    <w:rsid w:val="00114543"/>
    <w:rsid w:val="001172C0"/>
    <w:rsid w:val="00131B3C"/>
    <w:rsid w:val="0013415C"/>
    <w:rsid w:val="00151565"/>
    <w:rsid w:val="00163EE3"/>
    <w:rsid w:val="00177364"/>
    <w:rsid w:val="00183AFF"/>
    <w:rsid w:val="00184657"/>
    <w:rsid w:val="001907AF"/>
    <w:rsid w:val="001B72AC"/>
    <w:rsid w:val="001C6740"/>
    <w:rsid w:val="001D7A18"/>
    <w:rsid w:val="001E3A2E"/>
    <w:rsid w:val="001F2778"/>
    <w:rsid w:val="001F584E"/>
    <w:rsid w:val="00201B6B"/>
    <w:rsid w:val="00203640"/>
    <w:rsid w:val="00251D00"/>
    <w:rsid w:val="00254ED5"/>
    <w:rsid w:val="0026608D"/>
    <w:rsid w:val="00273DC2"/>
    <w:rsid w:val="00285397"/>
    <w:rsid w:val="002961E0"/>
    <w:rsid w:val="002D216D"/>
    <w:rsid w:val="002D6A64"/>
    <w:rsid w:val="00323A7F"/>
    <w:rsid w:val="00336DE5"/>
    <w:rsid w:val="00341945"/>
    <w:rsid w:val="00355E7F"/>
    <w:rsid w:val="003714E3"/>
    <w:rsid w:val="003763CD"/>
    <w:rsid w:val="00380356"/>
    <w:rsid w:val="00386573"/>
    <w:rsid w:val="003960F9"/>
    <w:rsid w:val="003966D7"/>
    <w:rsid w:val="003A5B0B"/>
    <w:rsid w:val="003B0A10"/>
    <w:rsid w:val="003B2ED0"/>
    <w:rsid w:val="004026FB"/>
    <w:rsid w:val="00420234"/>
    <w:rsid w:val="00423A06"/>
    <w:rsid w:val="00457685"/>
    <w:rsid w:val="004834D4"/>
    <w:rsid w:val="004A0B07"/>
    <w:rsid w:val="004A625A"/>
    <w:rsid w:val="004C13D7"/>
    <w:rsid w:val="004D1985"/>
    <w:rsid w:val="004E1575"/>
    <w:rsid w:val="004E1FAE"/>
    <w:rsid w:val="004F4DFD"/>
    <w:rsid w:val="00504178"/>
    <w:rsid w:val="0050628C"/>
    <w:rsid w:val="00506BFD"/>
    <w:rsid w:val="0051469F"/>
    <w:rsid w:val="005359CC"/>
    <w:rsid w:val="005665DB"/>
    <w:rsid w:val="005859C8"/>
    <w:rsid w:val="005B269F"/>
    <w:rsid w:val="005C04F4"/>
    <w:rsid w:val="005D76D8"/>
    <w:rsid w:val="005E32AB"/>
    <w:rsid w:val="005E576E"/>
    <w:rsid w:val="005F79EF"/>
    <w:rsid w:val="00632E6E"/>
    <w:rsid w:val="00635F5A"/>
    <w:rsid w:val="0065685A"/>
    <w:rsid w:val="00671C89"/>
    <w:rsid w:val="00686E5E"/>
    <w:rsid w:val="006A2A94"/>
    <w:rsid w:val="006B23F3"/>
    <w:rsid w:val="006C0B22"/>
    <w:rsid w:val="006C4465"/>
    <w:rsid w:val="006D0357"/>
    <w:rsid w:val="006E0BA3"/>
    <w:rsid w:val="006E2D35"/>
    <w:rsid w:val="0071166B"/>
    <w:rsid w:val="007225E6"/>
    <w:rsid w:val="00723475"/>
    <w:rsid w:val="00726149"/>
    <w:rsid w:val="0073593F"/>
    <w:rsid w:val="00737C61"/>
    <w:rsid w:val="007767C7"/>
    <w:rsid w:val="007952AC"/>
    <w:rsid w:val="007D7652"/>
    <w:rsid w:val="007E4C0A"/>
    <w:rsid w:val="007F3B7B"/>
    <w:rsid w:val="00801289"/>
    <w:rsid w:val="008117BA"/>
    <w:rsid w:val="008125C1"/>
    <w:rsid w:val="00814688"/>
    <w:rsid w:val="00863273"/>
    <w:rsid w:val="008646E3"/>
    <w:rsid w:val="00865341"/>
    <w:rsid w:val="00881DAB"/>
    <w:rsid w:val="00891159"/>
    <w:rsid w:val="008A0AB8"/>
    <w:rsid w:val="008A4A07"/>
    <w:rsid w:val="008A6634"/>
    <w:rsid w:val="008B0448"/>
    <w:rsid w:val="008D19A3"/>
    <w:rsid w:val="008D39AF"/>
    <w:rsid w:val="0090202B"/>
    <w:rsid w:val="00915D77"/>
    <w:rsid w:val="00917A4E"/>
    <w:rsid w:val="00921C67"/>
    <w:rsid w:val="00922ABB"/>
    <w:rsid w:val="00923F53"/>
    <w:rsid w:val="009312D9"/>
    <w:rsid w:val="00937A4C"/>
    <w:rsid w:val="00941CAF"/>
    <w:rsid w:val="00956B2F"/>
    <w:rsid w:val="00964CEA"/>
    <w:rsid w:val="009802C7"/>
    <w:rsid w:val="0098209D"/>
    <w:rsid w:val="009979F8"/>
    <w:rsid w:val="00997A63"/>
    <w:rsid w:val="009A67F0"/>
    <w:rsid w:val="009B70F5"/>
    <w:rsid w:val="00A20260"/>
    <w:rsid w:val="00A27488"/>
    <w:rsid w:val="00A44D05"/>
    <w:rsid w:val="00A547F0"/>
    <w:rsid w:val="00A6264A"/>
    <w:rsid w:val="00A86FB6"/>
    <w:rsid w:val="00AB6C4F"/>
    <w:rsid w:val="00AF3EA7"/>
    <w:rsid w:val="00B00B5C"/>
    <w:rsid w:val="00B10E3F"/>
    <w:rsid w:val="00B10EDB"/>
    <w:rsid w:val="00B26D17"/>
    <w:rsid w:val="00B367DB"/>
    <w:rsid w:val="00B36B19"/>
    <w:rsid w:val="00B37DF8"/>
    <w:rsid w:val="00B65E59"/>
    <w:rsid w:val="00B73C15"/>
    <w:rsid w:val="00B74217"/>
    <w:rsid w:val="00B85382"/>
    <w:rsid w:val="00B86142"/>
    <w:rsid w:val="00B86B47"/>
    <w:rsid w:val="00BA4DBF"/>
    <w:rsid w:val="00BB684B"/>
    <w:rsid w:val="00BD5A50"/>
    <w:rsid w:val="00BE74A6"/>
    <w:rsid w:val="00C07EDD"/>
    <w:rsid w:val="00C1472D"/>
    <w:rsid w:val="00C43A0F"/>
    <w:rsid w:val="00C43EC3"/>
    <w:rsid w:val="00C46CC2"/>
    <w:rsid w:val="00C51B8B"/>
    <w:rsid w:val="00C57A6A"/>
    <w:rsid w:val="00C60DEE"/>
    <w:rsid w:val="00C72218"/>
    <w:rsid w:val="00C84D0C"/>
    <w:rsid w:val="00C94A75"/>
    <w:rsid w:val="00CA4113"/>
    <w:rsid w:val="00CB5B2B"/>
    <w:rsid w:val="00CD1E90"/>
    <w:rsid w:val="00CD4BB2"/>
    <w:rsid w:val="00CE07B2"/>
    <w:rsid w:val="00CF2CDC"/>
    <w:rsid w:val="00CF392C"/>
    <w:rsid w:val="00D004A9"/>
    <w:rsid w:val="00D012D4"/>
    <w:rsid w:val="00D020C1"/>
    <w:rsid w:val="00D10020"/>
    <w:rsid w:val="00D106D2"/>
    <w:rsid w:val="00D1280E"/>
    <w:rsid w:val="00D21616"/>
    <w:rsid w:val="00D40D11"/>
    <w:rsid w:val="00D52448"/>
    <w:rsid w:val="00D57C15"/>
    <w:rsid w:val="00D73DAF"/>
    <w:rsid w:val="00D81AD3"/>
    <w:rsid w:val="00D87B04"/>
    <w:rsid w:val="00DA5A24"/>
    <w:rsid w:val="00DA719C"/>
    <w:rsid w:val="00E50A63"/>
    <w:rsid w:val="00E50F70"/>
    <w:rsid w:val="00E621FF"/>
    <w:rsid w:val="00E7103B"/>
    <w:rsid w:val="00E85910"/>
    <w:rsid w:val="00E92D0A"/>
    <w:rsid w:val="00E94DC5"/>
    <w:rsid w:val="00EB50FF"/>
    <w:rsid w:val="00ED2131"/>
    <w:rsid w:val="00ED6C6D"/>
    <w:rsid w:val="00EE1C63"/>
    <w:rsid w:val="00EE3E42"/>
    <w:rsid w:val="00F105C6"/>
    <w:rsid w:val="00F11A10"/>
    <w:rsid w:val="00F20BED"/>
    <w:rsid w:val="00F23185"/>
    <w:rsid w:val="00F5421A"/>
    <w:rsid w:val="00F6477D"/>
    <w:rsid w:val="00F71B07"/>
    <w:rsid w:val="00F72E87"/>
    <w:rsid w:val="00F84A6F"/>
    <w:rsid w:val="00F93269"/>
    <w:rsid w:val="00F9632E"/>
    <w:rsid w:val="00FA2EC4"/>
    <w:rsid w:val="00FC7388"/>
    <w:rsid w:val="00FE4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194B120-7DA6-48C2-B829-2EBBBF7C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1" w:defUIPriority="99"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uiPriority="29"/>
    <w:lsdException w:name="heading 7" w:locked="0" w:unhideWhenUsed="1" w:qFormat="1"/>
    <w:lsdException w:name="heading 8" w:locked="0" w:semiHidden="1"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lsdException w:name="toc 7" w:locked="0" w:semiHidden="1"/>
    <w:lsdException w:name="toc 8" w:locked="0" w:semiHidden="1"/>
    <w:lsdException w:name="toc 9" w:locked="0" w:semiHidden="1"/>
    <w:lsdException w:name="Normal Indent" w:semiHidden="1"/>
    <w:lsdException w:name="footnote text" w:locked="0" w:semiHidden="1" w:uiPriority="6" w:unhideWhenUsed="1" w:qFormat="1"/>
    <w:lsdException w:name="annotation text" w:semiHidden="1"/>
    <w:lsdException w:name="header" w:locked="0" w:semiHidden="1" w:unhideWhenUsed="1"/>
    <w:lsdException w:name="footer" w:locked="0" w:semiHidden="1" w:unhideWhenUsed="1"/>
    <w:lsdException w:name="index heading" w:semiHidden="1"/>
    <w:lsdException w:name="caption" w:locked="0" w:semiHidden="1" w:uiPriority="7" w:unhideWhenUsed="1" w:qFormat="1"/>
    <w:lsdException w:name="table of figures" w:locked="0" w:semiHidden="1"/>
    <w:lsdException w:name="envelope address" w:semiHidden="1"/>
    <w:lsdException w:name="envelope return" w:semiHidden="1"/>
    <w:lsdException w:name="footnote reference" w:locked="0" w:semiHidden="1" w:uiPriority="6" w:unhideWhenUsed="1" w:qFormat="1"/>
    <w:lsdException w:name="annotation reference" w:semiHidden="1"/>
    <w:lsdException w:name="line number" w:semiHidden="1"/>
    <w:lsdException w:name="page number" w:locked="0" w:semiHidden="1"/>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locked="0" w:semiHidden="1" w:uiPriority="1" w:unhideWhenUsed="1"/>
    <w:lsdException w:name="Body Text" w:locked="0" w:semiHidden="1" w:uiPriority="3" w:unhideWhenUsed="1" w:qFormat="1"/>
    <w:lsdException w:name="Body Text Indent" w:locked="0" w:semiHidden="1" w:uiPriority="3" w:unhideWhenUsed="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locked="0"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unhideWhenUsed="1"/>
    <w:lsdException w:name="FollowedHyperlink" w:locked="0" w:semiHidden="1"/>
    <w:lsdException w:name="Strong" w:semiHidden="1"/>
    <w:lsdException w:name="Emphasis" w:semiHidden="1"/>
    <w:lsdException w:name="Document Map" w:locked="0"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39"/>
    <w:lsdException w:name="Table Theme" w:semiHidden="1" w:unhideWhenUsed="1"/>
    <w:lsdException w:name="Placeholder Text" w:locked="0"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locked="0"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rsid w:val="0073593F"/>
    <w:pPr>
      <w:spacing w:line="280" w:lineRule="atLeast"/>
    </w:pPr>
    <w:rPr>
      <w:rFonts w:ascii="Tahoma" w:hAnsi="Tahoma" w:cs="Tahoma"/>
      <w:sz w:val="21"/>
      <w:lang w:val="en-NZ"/>
    </w:rPr>
  </w:style>
  <w:style w:type="paragraph" w:styleId="Heading1">
    <w:name w:val="heading 1"/>
    <w:basedOn w:val="Normal"/>
    <w:next w:val="BodyText"/>
    <w:link w:val="Heading1Char"/>
    <w:uiPriority w:val="1"/>
    <w:qFormat/>
    <w:rsid w:val="00814688"/>
    <w:pPr>
      <w:keepNext/>
      <w:spacing w:before="227" w:after="170"/>
      <w:outlineLvl w:val="0"/>
    </w:pPr>
    <w:rPr>
      <w:rFonts w:eastAsiaTheme="majorEastAsia" w:cstheme="majorBidi"/>
      <w:color w:val="589199"/>
      <w:sz w:val="42"/>
      <w:szCs w:val="32"/>
    </w:rPr>
  </w:style>
  <w:style w:type="paragraph" w:styleId="Heading2">
    <w:name w:val="heading 2"/>
    <w:basedOn w:val="Normal"/>
    <w:next w:val="BodyText"/>
    <w:link w:val="Heading2Char"/>
    <w:uiPriority w:val="1"/>
    <w:qFormat/>
    <w:rsid w:val="00814688"/>
    <w:pPr>
      <w:keepNext/>
      <w:spacing w:before="227" w:after="170"/>
      <w:outlineLvl w:val="1"/>
    </w:pPr>
    <w:rPr>
      <w:rFonts w:eastAsiaTheme="majorEastAsia" w:cstheme="majorBidi"/>
      <w:b/>
      <w:color w:val="589199"/>
      <w:sz w:val="24"/>
      <w:szCs w:val="26"/>
    </w:rPr>
  </w:style>
  <w:style w:type="paragraph" w:styleId="Heading3">
    <w:name w:val="heading 3"/>
    <w:basedOn w:val="Normal"/>
    <w:next w:val="BodyText"/>
    <w:link w:val="Heading3Char"/>
    <w:uiPriority w:val="1"/>
    <w:qFormat/>
    <w:rsid w:val="00814688"/>
    <w:pPr>
      <w:keepNext/>
      <w:spacing w:before="170" w:after="57" w:line="240" w:lineRule="atLeast"/>
      <w:outlineLvl w:val="2"/>
    </w:pPr>
    <w:rPr>
      <w:rFonts w:eastAsiaTheme="majorEastAsia" w:cstheme="majorBidi"/>
      <w:b/>
      <w:szCs w:val="24"/>
    </w:rPr>
  </w:style>
  <w:style w:type="paragraph" w:styleId="Heading4">
    <w:name w:val="heading 4"/>
    <w:aliases w:val="1. Section"/>
    <w:basedOn w:val="Normal"/>
    <w:next w:val="BodyText"/>
    <w:link w:val="Heading4Char"/>
    <w:qFormat/>
    <w:rsid w:val="000013E7"/>
    <w:pPr>
      <w:keepNext/>
      <w:pageBreakBefore/>
      <w:numPr>
        <w:numId w:val="9"/>
      </w:numPr>
      <w:spacing w:before="227" w:after="170"/>
      <w:outlineLvl w:val="3"/>
    </w:pPr>
    <w:rPr>
      <w:rFonts w:eastAsiaTheme="majorEastAsia" w:cstheme="majorBidi"/>
      <w:iCs/>
      <w:color w:val="589199"/>
      <w:sz w:val="42"/>
    </w:rPr>
  </w:style>
  <w:style w:type="paragraph" w:styleId="Heading5">
    <w:name w:val="heading 5"/>
    <w:aliases w:val="1.1 Section"/>
    <w:basedOn w:val="Normal"/>
    <w:next w:val="BodyText"/>
    <w:link w:val="Heading5Char"/>
    <w:qFormat/>
    <w:rsid w:val="000013E7"/>
    <w:pPr>
      <w:keepNext/>
      <w:numPr>
        <w:ilvl w:val="1"/>
        <w:numId w:val="9"/>
      </w:numPr>
      <w:spacing w:before="227" w:after="170"/>
      <w:outlineLvl w:val="4"/>
    </w:pPr>
    <w:rPr>
      <w:rFonts w:eastAsiaTheme="majorEastAsia" w:cstheme="majorBidi"/>
      <w:b/>
      <w:color w:val="589199"/>
      <w:sz w:val="24"/>
    </w:rPr>
  </w:style>
  <w:style w:type="paragraph" w:styleId="Heading6">
    <w:name w:val="heading 6"/>
    <w:aliases w:val="(a) Section"/>
    <w:basedOn w:val="Normal"/>
    <w:next w:val="Normal"/>
    <w:link w:val="Heading6Char"/>
    <w:uiPriority w:val="29"/>
    <w:semiHidden/>
    <w:rsid w:val="00F23185"/>
    <w:pPr>
      <w:keepNext/>
      <w:keepLines/>
      <w:numPr>
        <w:ilvl w:val="2"/>
        <w:numId w:val="17"/>
      </w:numPr>
      <w:spacing w:before="57" w:after="57"/>
      <w:outlineLvl w:val="5"/>
    </w:pPr>
    <w:rPr>
      <w:rFonts w:eastAsiaTheme="majorEastAsia" w:cstheme="majorBidi"/>
      <w:b/>
    </w:rPr>
  </w:style>
  <w:style w:type="paragraph" w:styleId="Heading7">
    <w:name w:val="heading 7"/>
    <w:aliases w:val="Appendix"/>
    <w:basedOn w:val="Normal"/>
    <w:next w:val="BodyText"/>
    <w:link w:val="Heading7Char"/>
    <w:uiPriority w:val="2"/>
    <w:rsid w:val="006E2D35"/>
    <w:pPr>
      <w:keepNext/>
      <w:keepLines/>
      <w:pageBreakBefore/>
      <w:numPr>
        <w:numId w:val="10"/>
      </w:numPr>
      <w:tabs>
        <w:tab w:val="left" w:pos="2835"/>
      </w:tabs>
      <w:spacing w:before="227" w:after="170"/>
      <w:outlineLvl w:val="6"/>
    </w:pPr>
    <w:rPr>
      <w:rFonts w:eastAsiaTheme="majorEastAsia" w:cstheme="majorBidi"/>
      <w:iCs/>
      <w:color w:val="589199"/>
      <w:sz w:val="42"/>
    </w:rPr>
  </w:style>
  <w:style w:type="paragraph" w:styleId="Heading8">
    <w:name w:val="heading 8"/>
    <w:aliases w:val="Non TOC 1"/>
    <w:basedOn w:val="Heading1"/>
    <w:next w:val="BodyText"/>
    <w:link w:val="Heading8Char"/>
    <w:uiPriority w:val="2"/>
    <w:rsid w:val="0050628C"/>
    <w:pPr>
      <w:outlineLvl w:val="7"/>
    </w:pPr>
    <w:rPr>
      <w:szCs w:val="20"/>
    </w:rPr>
  </w:style>
  <w:style w:type="paragraph" w:styleId="Heading9">
    <w:name w:val="heading 9"/>
    <w:basedOn w:val="Normal"/>
    <w:next w:val="Normal"/>
    <w:link w:val="Heading9Char"/>
    <w:uiPriority w:val="99"/>
    <w:semiHidden/>
    <w:rsid w:val="00F20BED"/>
    <w:pPr>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43BA"/>
    <w:rPr>
      <w:rFonts w:ascii="Tahoma" w:eastAsiaTheme="majorEastAsia" w:hAnsi="Tahoma" w:cstheme="majorBidi"/>
      <w:color w:val="589199"/>
      <w:sz w:val="42"/>
      <w:szCs w:val="32"/>
      <w:lang w:val="en-NZ"/>
    </w:rPr>
  </w:style>
  <w:style w:type="character" w:customStyle="1" w:styleId="Heading2Char">
    <w:name w:val="Heading 2 Char"/>
    <w:basedOn w:val="DefaultParagraphFont"/>
    <w:link w:val="Heading2"/>
    <w:uiPriority w:val="1"/>
    <w:rsid w:val="000943BA"/>
    <w:rPr>
      <w:rFonts w:ascii="Tahoma" w:eastAsiaTheme="majorEastAsia" w:hAnsi="Tahoma" w:cstheme="majorBidi"/>
      <w:b/>
      <w:color w:val="589199"/>
      <w:sz w:val="24"/>
      <w:szCs w:val="26"/>
      <w:lang w:val="en-NZ"/>
    </w:rPr>
  </w:style>
  <w:style w:type="character" w:customStyle="1" w:styleId="Heading3Char">
    <w:name w:val="Heading 3 Char"/>
    <w:basedOn w:val="DefaultParagraphFont"/>
    <w:link w:val="Heading3"/>
    <w:uiPriority w:val="1"/>
    <w:rsid w:val="000943BA"/>
    <w:rPr>
      <w:rFonts w:ascii="Tahoma" w:eastAsiaTheme="majorEastAsia" w:hAnsi="Tahoma" w:cstheme="majorBidi"/>
      <w:b/>
      <w:sz w:val="21"/>
      <w:szCs w:val="24"/>
      <w:lang w:val="en-NZ"/>
    </w:rPr>
  </w:style>
  <w:style w:type="character" w:customStyle="1" w:styleId="Heading4Char">
    <w:name w:val="Heading 4 Char"/>
    <w:aliases w:val="1. Section Char"/>
    <w:basedOn w:val="DefaultParagraphFont"/>
    <w:link w:val="Heading4"/>
    <w:rsid w:val="004026FB"/>
    <w:rPr>
      <w:rFonts w:ascii="Tahoma" w:eastAsiaTheme="majorEastAsia" w:hAnsi="Tahoma" w:cstheme="majorBidi"/>
      <w:iCs/>
      <w:color w:val="589199"/>
      <w:sz w:val="42"/>
      <w:lang w:val="en-NZ"/>
    </w:rPr>
  </w:style>
  <w:style w:type="character" w:customStyle="1" w:styleId="Heading5Char">
    <w:name w:val="Heading 5 Char"/>
    <w:aliases w:val="1.1 Section Char"/>
    <w:basedOn w:val="DefaultParagraphFont"/>
    <w:link w:val="Heading5"/>
    <w:rsid w:val="004026FB"/>
    <w:rPr>
      <w:rFonts w:ascii="Tahoma" w:eastAsiaTheme="majorEastAsia" w:hAnsi="Tahoma" w:cstheme="majorBidi"/>
      <w:b/>
      <w:color w:val="589199"/>
      <w:sz w:val="24"/>
      <w:lang w:val="en-NZ"/>
    </w:rPr>
  </w:style>
  <w:style w:type="character" w:customStyle="1" w:styleId="Heading6Char">
    <w:name w:val="Heading 6 Char"/>
    <w:aliases w:val="(a) Section Char"/>
    <w:basedOn w:val="DefaultParagraphFont"/>
    <w:link w:val="Heading6"/>
    <w:uiPriority w:val="29"/>
    <w:semiHidden/>
    <w:rsid w:val="00F23185"/>
    <w:rPr>
      <w:rFonts w:ascii="Tahoma" w:eastAsiaTheme="majorEastAsia" w:hAnsi="Tahoma" w:cstheme="majorBidi"/>
      <w:b/>
      <w:sz w:val="21"/>
      <w:lang w:val="en-NZ"/>
    </w:rPr>
  </w:style>
  <w:style w:type="character" w:customStyle="1" w:styleId="Heading7Char">
    <w:name w:val="Heading 7 Char"/>
    <w:aliases w:val="Appendix Char"/>
    <w:basedOn w:val="DefaultParagraphFont"/>
    <w:link w:val="Heading7"/>
    <w:uiPriority w:val="2"/>
    <w:rsid w:val="00F23185"/>
    <w:rPr>
      <w:rFonts w:ascii="Tahoma" w:eastAsiaTheme="majorEastAsia" w:hAnsi="Tahoma" w:cstheme="majorBidi"/>
      <w:iCs/>
      <w:color w:val="589199"/>
      <w:sz w:val="42"/>
      <w:lang w:val="en-NZ"/>
    </w:rPr>
  </w:style>
  <w:style w:type="character" w:customStyle="1" w:styleId="Heading8Char">
    <w:name w:val="Heading 8 Char"/>
    <w:aliases w:val="Non TOC 1 Char"/>
    <w:basedOn w:val="DefaultParagraphFont"/>
    <w:link w:val="Heading8"/>
    <w:uiPriority w:val="2"/>
    <w:rsid w:val="00F23185"/>
    <w:rPr>
      <w:rFonts w:ascii="Tahoma" w:eastAsiaTheme="majorEastAsia" w:hAnsi="Tahoma" w:cstheme="majorBidi"/>
      <w:color w:val="589199"/>
      <w:sz w:val="42"/>
      <w:szCs w:val="20"/>
      <w:lang w:val="en-NZ"/>
    </w:rPr>
  </w:style>
  <w:style w:type="character" w:customStyle="1" w:styleId="Heading9Char">
    <w:name w:val="Heading 9 Char"/>
    <w:basedOn w:val="DefaultParagraphFont"/>
    <w:link w:val="Heading9"/>
    <w:uiPriority w:val="99"/>
    <w:semiHidden/>
    <w:rsid w:val="00FA2EC4"/>
    <w:rPr>
      <w:rFonts w:ascii="Tahoma" w:eastAsiaTheme="majorEastAsia" w:hAnsi="Tahoma" w:cstheme="majorBidi"/>
      <w:iCs/>
      <w:color w:val="404040" w:themeColor="text1" w:themeTint="BF"/>
      <w:sz w:val="21"/>
      <w:szCs w:val="20"/>
      <w:lang w:val="en-NZ"/>
    </w:rPr>
  </w:style>
  <w:style w:type="character" w:styleId="FootnoteReference">
    <w:name w:val="footnote reference"/>
    <w:basedOn w:val="DefaultParagraphFont"/>
    <w:uiPriority w:val="6"/>
    <w:qFormat/>
    <w:rsid w:val="00F23185"/>
    <w:rPr>
      <w:vertAlign w:val="superscript"/>
    </w:rPr>
  </w:style>
  <w:style w:type="paragraph" w:styleId="FootnoteText">
    <w:name w:val="footnote text"/>
    <w:basedOn w:val="Normal"/>
    <w:link w:val="FootnoteTextChar"/>
    <w:uiPriority w:val="6"/>
    <w:qFormat/>
    <w:rsid w:val="00F23185"/>
    <w:pPr>
      <w:tabs>
        <w:tab w:val="left" w:pos="227"/>
      </w:tabs>
      <w:spacing w:after="60"/>
      <w:ind w:left="227" w:hanging="227"/>
    </w:pPr>
    <w:rPr>
      <w:color w:val="589199"/>
      <w:sz w:val="16"/>
      <w:szCs w:val="20"/>
    </w:rPr>
  </w:style>
  <w:style w:type="character" w:customStyle="1" w:styleId="FootnoteTextChar">
    <w:name w:val="Footnote Text Char"/>
    <w:basedOn w:val="DefaultParagraphFont"/>
    <w:link w:val="FootnoteText"/>
    <w:uiPriority w:val="6"/>
    <w:rsid w:val="00F23185"/>
    <w:rPr>
      <w:rFonts w:ascii="Tahoma" w:hAnsi="Tahoma"/>
      <w:color w:val="589199"/>
      <w:sz w:val="16"/>
      <w:szCs w:val="20"/>
      <w:lang w:val="en-NZ"/>
    </w:rPr>
  </w:style>
  <w:style w:type="paragraph" w:styleId="Caption">
    <w:name w:val="caption"/>
    <w:basedOn w:val="Normal"/>
    <w:next w:val="Normal"/>
    <w:uiPriority w:val="7"/>
    <w:qFormat/>
    <w:rsid w:val="000015B6"/>
    <w:pPr>
      <w:keepNext/>
      <w:tabs>
        <w:tab w:val="left" w:pos="1134"/>
      </w:tabs>
      <w:spacing w:after="113"/>
      <w:ind w:left="1134" w:hanging="1134"/>
    </w:pPr>
    <w:rPr>
      <w:b/>
      <w:iCs/>
      <w:sz w:val="18"/>
      <w:szCs w:val="18"/>
    </w:rPr>
  </w:style>
  <w:style w:type="paragraph" w:styleId="Footer">
    <w:name w:val="footer"/>
    <w:basedOn w:val="Normal"/>
    <w:link w:val="FooterChar"/>
    <w:uiPriority w:val="11"/>
    <w:rsid w:val="00C1472D"/>
    <w:pPr>
      <w:pBdr>
        <w:bottom w:val="single" w:sz="8" w:space="1" w:color="589199"/>
      </w:pBdr>
      <w:tabs>
        <w:tab w:val="center" w:pos="4513"/>
        <w:tab w:val="right" w:pos="9026"/>
      </w:tabs>
      <w:jc w:val="right"/>
    </w:pPr>
    <w:rPr>
      <w:sz w:val="16"/>
    </w:rPr>
  </w:style>
  <w:style w:type="character" w:customStyle="1" w:styleId="FooterChar">
    <w:name w:val="Footer Char"/>
    <w:basedOn w:val="DefaultParagraphFont"/>
    <w:link w:val="Footer"/>
    <w:uiPriority w:val="11"/>
    <w:rsid w:val="00163EE3"/>
    <w:rPr>
      <w:rFonts w:ascii="Tahoma" w:hAnsi="Tahoma"/>
      <w:sz w:val="16"/>
      <w:lang w:val="en-NZ"/>
    </w:rPr>
  </w:style>
  <w:style w:type="paragraph" w:styleId="Header">
    <w:name w:val="header"/>
    <w:basedOn w:val="Normal"/>
    <w:link w:val="HeaderChar"/>
    <w:uiPriority w:val="99"/>
    <w:semiHidden/>
    <w:rsid w:val="00C1472D"/>
    <w:pPr>
      <w:tabs>
        <w:tab w:val="center" w:pos="4513"/>
        <w:tab w:val="right" w:pos="9026"/>
      </w:tabs>
    </w:pPr>
    <w:rPr>
      <w:color w:val="7F7F7F" w:themeColor="text1" w:themeTint="80"/>
      <w:sz w:val="16"/>
    </w:rPr>
  </w:style>
  <w:style w:type="character" w:customStyle="1" w:styleId="HeaderChar">
    <w:name w:val="Header Char"/>
    <w:basedOn w:val="DefaultParagraphFont"/>
    <w:link w:val="Header"/>
    <w:uiPriority w:val="99"/>
    <w:semiHidden/>
    <w:rsid w:val="00FA2EC4"/>
    <w:rPr>
      <w:rFonts w:ascii="Tahoma" w:hAnsi="Tahoma"/>
      <w:color w:val="7F7F7F" w:themeColor="text1" w:themeTint="80"/>
      <w:sz w:val="16"/>
      <w:lang w:val="en-NZ"/>
    </w:rPr>
  </w:style>
  <w:style w:type="paragraph" w:customStyle="1" w:styleId="RegsNormal">
    <w:name w:val="Regs_Normal"/>
    <w:basedOn w:val="BodyText"/>
    <w:uiPriority w:val="8"/>
    <w:rsid w:val="00C1472D"/>
    <w:pPr>
      <w:spacing w:after="0"/>
      <w:ind w:left="709"/>
      <w:jc w:val="both"/>
    </w:pPr>
    <w:rPr>
      <w:rFonts w:ascii="Arial" w:eastAsia="Times New Roman" w:hAnsi="Arial" w:cs="Times New Roman"/>
      <w:szCs w:val="20"/>
      <w:lang w:eastAsia="en-GB"/>
    </w:rPr>
  </w:style>
  <w:style w:type="paragraph" w:styleId="BodyText">
    <w:name w:val="Body Text"/>
    <w:basedOn w:val="Normal"/>
    <w:link w:val="BodyTextChar"/>
    <w:uiPriority w:val="3"/>
    <w:qFormat/>
    <w:rsid w:val="0073593F"/>
    <w:pPr>
      <w:spacing w:after="120"/>
    </w:pPr>
  </w:style>
  <w:style w:type="character" w:customStyle="1" w:styleId="BodyTextChar">
    <w:name w:val="Body Text Char"/>
    <w:basedOn w:val="DefaultParagraphFont"/>
    <w:link w:val="BodyText"/>
    <w:uiPriority w:val="3"/>
    <w:rsid w:val="0073593F"/>
    <w:rPr>
      <w:rFonts w:ascii="Tahoma" w:hAnsi="Tahoma" w:cs="Tahoma"/>
      <w:sz w:val="21"/>
      <w:lang w:val="en-NZ"/>
    </w:rPr>
  </w:style>
  <w:style w:type="paragraph" w:customStyle="1" w:styleId="RegsBodyText">
    <w:name w:val="Regs_Body Text"/>
    <w:basedOn w:val="RegsNormal"/>
    <w:uiPriority w:val="8"/>
    <w:rsid w:val="00C1472D"/>
    <w:pPr>
      <w:spacing w:after="240" w:line="320" w:lineRule="atLeast"/>
    </w:pPr>
  </w:style>
  <w:style w:type="paragraph" w:customStyle="1" w:styleId="RegsDescription">
    <w:name w:val="Regs_Description"/>
    <w:basedOn w:val="RegsBodyText"/>
    <w:uiPriority w:val="8"/>
    <w:rsid w:val="00C1472D"/>
    <w:pPr>
      <w:ind w:left="0"/>
      <w:jc w:val="center"/>
    </w:pPr>
  </w:style>
  <w:style w:type="paragraph" w:customStyle="1" w:styleId="RegsFooter">
    <w:name w:val="Regs_Footer"/>
    <w:basedOn w:val="Footer"/>
    <w:uiPriority w:val="8"/>
    <w:rsid w:val="00C1472D"/>
    <w:pPr>
      <w:pBdr>
        <w:bottom w:val="none" w:sz="0" w:space="0" w:color="auto"/>
      </w:pBdr>
      <w:tabs>
        <w:tab w:val="clear" w:pos="4513"/>
        <w:tab w:val="clear" w:pos="9026"/>
        <w:tab w:val="center" w:pos="8363"/>
      </w:tabs>
      <w:jc w:val="left"/>
    </w:pPr>
    <w:rPr>
      <w:rFonts w:ascii="Arial" w:eastAsia="Times New Roman" w:hAnsi="Arial" w:cs="Times New Roman"/>
      <w:sz w:val="21"/>
      <w:szCs w:val="20"/>
      <w:lang w:eastAsia="en-GB"/>
    </w:rPr>
  </w:style>
  <w:style w:type="paragraph" w:customStyle="1" w:styleId="RegsHeading1">
    <w:name w:val="Regs_Heading 1"/>
    <w:basedOn w:val="RegsBodyText"/>
    <w:next w:val="Normal"/>
    <w:uiPriority w:val="8"/>
    <w:rsid w:val="00C1472D"/>
    <w:pPr>
      <w:keepNext/>
      <w:spacing w:after="480"/>
      <w:ind w:left="0"/>
      <w:jc w:val="center"/>
    </w:pPr>
    <w:rPr>
      <w:b/>
    </w:rPr>
  </w:style>
  <w:style w:type="paragraph" w:customStyle="1" w:styleId="RegsHeading2">
    <w:name w:val="Regs_Heading 2"/>
    <w:basedOn w:val="RegsBodyText"/>
    <w:next w:val="RegsBodyText"/>
    <w:uiPriority w:val="8"/>
    <w:rsid w:val="00C1472D"/>
    <w:pPr>
      <w:keepNext/>
      <w:spacing w:before="360" w:after="360"/>
      <w:ind w:left="0"/>
      <w:jc w:val="center"/>
    </w:pPr>
    <w:rPr>
      <w:b/>
      <w:i/>
    </w:rPr>
  </w:style>
  <w:style w:type="paragraph" w:customStyle="1" w:styleId="RegsHeading3">
    <w:name w:val="Regs_Heading 3"/>
    <w:basedOn w:val="Normal"/>
    <w:next w:val="Normal"/>
    <w:uiPriority w:val="8"/>
    <w:rsid w:val="00C1472D"/>
    <w:pPr>
      <w:keepNext/>
      <w:spacing w:before="360" w:after="360" w:line="320" w:lineRule="atLeast"/>
      <w:jc w:val="center"/>
    </w:pPr>
    <w:rPr>
      <w:rFonts w:ascii="Arial" w:eastAsia="Times New Roman" w:hAnsi="Arial" w:cs="Times New Roman"/>
      <w:i/>
      <w:szCs w:val="20"/>
      <w:lang w:eastAsia="en-GB"/>
    </w:rPr>
  </w:style>
  <w:style w:type="paragraph" w:customStyle="1" w:styleId="RegsOutline">
    <w:name w:val="Regs_Outline"/>
    <w:basedOn w:val="RegsBodyText"/>
    <w:next w:val="Normal"/>
    <w:uiPriority w:val="8"/>
    <w:rsid w:val="00C1472D"/>
    <w:pPr>
      <w:keepNext/>
      <w:numPr>
        <w:numId w:val="1"/>
      </w:numPr>
      <w:spacing w:before="240"/>
    </w:pPr>
    <w:rPr>
      <w:b/>
    </w:rPr>
  </w:style>
  <w:style w:type="paragraph" w:customStyle="1" w:styleId="RegsOutline1Text">
    <w:name w:val="Regs_Outline 1 Text"/>
    <w:basedOn w:val="RegsBodyText"/>
    <w:uiPriority w:val="8"/>
    <w:rsid w:val="00C1472D"/>
    <w:pPr>
      <w:numPr>
        <w:ilvl w:val="1"/>
        <w:numId w:val="1"/>
      </w:numPr>
    </w:pPr>
  </w:style>
  <w:style w:type="paragraph" w:customStyle="1" w:styleId="RegsPartheading">
    <w:name w:val="Regs_Part heading"/>
    <w:basedOn w:val="RegsBodyText"/>
    <w:next w:val="RegsHeading1"/>
    <w:uiPriority w:val="8"/>
    <w:rsid w:val="00C1472D"/>
    <w:pPr>
      <w:keepNext/>
      <w:numPr>
        <w:numId w:val="2"/>
      </w:numPr>
      <w:spacing w:before="240" w:after="480"/>
      <w:jc w:val="center"/>
    </w:pPr>
    <w:rPr>
      <w:b/>
    </w:rPr>
  </w:style>
  <w:style w:type="paragraph" w:customStyle="1" w:styleId="RegsTableBullet">
    <w:name w:val="Regs_Table Bullet"/>
    <w:basedOn w:val="Normal"/>
    <w:uiPriority w:val="8"/>
    <w:rsid w:val="00C1472D"/>
    <w:pPr>
      <w:numPr>
        <w:numId w:val="3"/>
      </w:numPr>
    </w:pPr>
    <w:rPr>
      <w:rFonts w:eastAsia="Times New Roman" w:cs="Times New Roman"/>
      <w:sz w:val="22"/>
      <w:szCs w:val="20"/>
      <w:lang w:eastAsia="en-GB"/>
    </w:rPr>
  </w:style>
  <w:style w:type="paragraph" w:customStyle="1" w:styleId="RegsTitle">
    <w:name w:val="Regs_Title"/>
    <w:basedOn w:val="Normal"/>
    <w:next w:val="Normal"/>
    <w:uiPriority w:val="8"/>
    <w:rsid w:val="00C1472D"/>
    <w:pPr>
      <w:spacing w:after="480" w:line="320" w:lineRule="atLeast"/>
      <w:jc w:val="center"/>
    </w:pPr>
    <w:rPr>
      <w:rFonts w:ascii="Arial" w:eastAsia="Times New Roman" w:hAnsi="Arial" w:cs="Times New Roman"/>
      <w:b/>
      <w:caps/>
      <w:sz w:val="28"/>
      <w:szCs w:val="24"/>
      <w:lang w:eastAsia="en-GB"/>
    </w:rPr>
  </w:style>
  <w:style w:type="paragraph" w:customStyle="1" w:styleId="RulesNormal">
    <w:name w:val="Rules_Normal"/>
    <w:basedOn w:val="BodyText"/>
    <w:uiPriority w:val="9"/>
    <w:rsid w:val="00C1472D"/>
    <w:pPr>
      <w:spacing w:after="0"/>
      <w:ind w:left="709"/>
    </w:pPr>
    <w:rPr>
      <w:rFonts w:ascii="Arial" w:eastAsia="Times New Roman" w:hAnsi="Arial" w:cs="Times New Roman"/>
      <w:szCs w:val="20"/>
      <w:lang w:eastAsia="en-GB"/>
    </w:rPr>
  </w:style>
  <w:style w:type="paragraph" w:customStyle="1" w:styleId="RulesBodyText">
    <w:name w:val="Rules_Body Text"/>
    <w:basedOn w:val="RulesNormal"/>
    <w:uiPriority w:val="9"/>
    <w:rsid w:val="00C1472D"/>
    <w:pPr>
      <w:spacing w:after="240" w:line="320" w:lineRule="atLeast"/>
    </w:pPr>
  </w:style>
  <w:style w:type="paragraph" w:customStyle="1" w:styleId="RulesDescription">
    <w:name w:val="Rules_Description"/>
    <w:basedOn w:val="RulesBodyText"/>
    <w:uiPriority w:val="9"/>
    <w:rsid w:val="00C1472D"/>
    <w:pPr>
      <w:ind w:left="0"/>
      <w:jc w:val="center"/>
    </w:pPr>
  </w:style>
  <w:style w:type="paragraph" w:customStyle="1" w:styleId="RulesHeader">
    <w:name w:val="Rules_Header"/>
    <w:basedOn w:val="RulesBodyText"/>
    <w:uiPriority w:val="9"/>
    <w:rsid w:val="00C1472D"/>
    <w:pPr>
      <w:ind w:left="0"/>
      <w:jc w:val="center"/>
    </w:pPr>
    <w:rPr>
      <w:b/>
      <w:caps/>
    </w:rPr>
  </w:style>
  <w:style w:type="paragraph" w:customStyle="1" w:styleId="RulesHeading1">
    <w:name w:val="Rules_Heading 1"/>
    <w:basedOn w:val="RulesBodyText"/>
    <w:next w:val="Normal"/>
    <w:uiPriority w:val="9"/>
    <w:rsid w:val="00C1472D"/>
    <w:pPr>
      <w:keepNext/>
      <w:spacing w:after="480"/>
      <w:ind w:left="0"/>
      <w:jc w:val="center"/>
    </w:pPr>
    <w:rPr>
      <w:b/>
    </w:rPr>
  </w:style>
  <w:style w:type="paragraph" w:customStyle="1" w:styleId="RulesHeading2">
    <w:name w:val="Rules_Heading 2"/>
    <w:basedOn w:val="Normal"/>
    <w:next w:val="Normal"/>
    <w:uiPriority w:val="9"/>
    <w:rsid w:val="00C1472D"/>
    <w:pPr>
      <w:keepNext/>
      <w:spacing w:before="360" w:after="360" w:line="320" w:lineRule="atLeast"/>
      <w:jc w:val="center"/>
    </w:pPr>
    <w:rPr>
      <w:rFonts w:ascii="Arial" w:eastAsia="Times New Roman" w:hAnsi="Arial" w:cs="Times New Roman"/>
      <w:b/>
      <w:i/>
      <w:szCs w:val="20"/>
      <w:lang w:eastAsia="en-GB"/>
    </w:rPr>
  </w:style>
  <w:style w:type="paragraph" w:customStyle="1" w:styleId="RulesHeading3">
    <w:name w:val="Rules_Heading 3"/>
    <w:basedOn w:val="RulesBodyText"/>
    <w:next w:val="RulesBodyText"/>
    <w:uiPriority w:val="9"/>
    <w:rsid w:val="00C1472D"/>
    <w:pPr>
      <w:keepNext/>
      <w:spacing w:before="360" w:after="360"/>
      <w:ind w:left="0"/>
      <w:jc w:val="center"/>
    </w:pPr>
    <w:rPr>
      <w:i/>
    </w:rPr>
  </w:style>
  <w:style w:type="paragraph" w:customStyle="1" w:styleId="RulesOutline">
    <w:name w:val="Rules_Outline"/>
    <w:basedOn w:val="RulesBodyText"/>
    <w:next w:val="RulesBodyText"/>
    <w:uiPriority w:val="9"/>
    <w:rsid w:val="00C1472D"/>
    <w:pPr>
      <w:keepNext/>
      <w:numPr>
        <w:numId w:val="4"/>
      </w:numPr>
      <w:spacing w:before="240"/>
    </w:pPr>
    <w:rPr>
      <w:b/>
    </w:rPr>
  </w:style>
  <w:style w:type="paragraph" w:customStyle="1" w:styleId="RulesOutline1Text">
    <w:name w:val="Rules_Outline 1 Text"/>
    <w:basedOn w:val="RulesBodyText"/>
    <w:uiPriority w:val="9"/>
    <w:rsid w:val="00C1472D"/>
    <w:pPr>
      <w:numPr>
        <w:ilvl w:val="1"/>
        <w:numId w:val="4"/>
      </w:numPr>
    </w:pPr>
  </w:style>
  <w:style w:type="paragraph" w:customStyle="1" w:styleId="RulesPartheading">
    <w:name w:val="Rules_Part heading"/>
    <w:basedOn w:val="RulesBodyText"/>
    <w:next w:val="Normal"/>
    <w:uiPriority w:val="9"/>
    <w:rsid w:val="00C1472D"/>
    <w:pPr>
      <w:keepNext/>
      <w:numPr>
        <w:numId w:val="5"/>
      </w:numPr>
      <w:spacing w:before="240" w:after="480"/>
      <w:jc w:val="center"/>
    </w:pPr>
    <w:rPr>
      <w:b/>
    </w:rPr>
  </w:style>
  <w:style w:type="paragraph" w:customStyle="1" w:styleId="RulesTableBullet">
    <w:name w:val="Rules_Table Bullet"/>
    <w:basedOn w:val="RulesBodyText"/>
    <w:uiPriority w:val="9"/>
    <w:rsid w:val="00C1472D"/>
    <w:pPr>
      <w:numPr>
        <w:numId w:val="6"/>
      </w:numPr>
    </w:pPr>
  </w:style>
  <w:style w:type="paragraph" w:customStyle="1" w:styleId="RulesTitle">
    <w:name w:val="Rules_Title"/>
    <w:basedOn w:val="RulesBodyText"/>
    <w:next w:val="RulesDescription"/>
    <w:uiPriority w:val="9"/>
    <w:rsid w:val="00C1472D"/>
    <w:pPr>
      <w:spacing w:after="480"/>
      <w:ind w:left="0"/>
      <w:jc w:val="center"/>
    </w:pPr>
    <w:rPr>
      <w:b/>
      <w:caps/>
      <w:sz w:val="28"/>
      <w:szCs w:val="24"/>
    </w:rPr>
  </w:style>
  <w:style w:type="paragraph" w:styleId="TOC1">
    <w:name w:val="toc 1"/>
    <w:basedOn w:val="Normal"/>
    <w:next w:val="Normal"/>
    <w:uiPriority w:val="99"/>
    <w:semiHidden/>
    <w:rsid w:val="00C1472D"/>
    <w:pPr>
      <w:tabs>
        <w:tab w:val="right" w:pos="9072"/>
      </w:tabs>
      <w:spacing w:after="100" w:line="240" w:lineRule="atLeast"/>
      <w:ind w:left="4111" w:right="142" w:hanging="709"/>
    </w:pPr>
  </w:style>
  <w:style w:type="paragraph" w:styleId="TOC2">
    <w:name w:val="toc 2"/>
    <w:basedOn w:val="Normal"/>
    <w:next w:val="Normal"/>
    <w:uiPriority w:val="99"/>
    <w:semiHidden/>
    <w:rsid w:val="00C1472D"/>
    <w:pPr>
      <w:tabs>
        <w:tab w:val="right" w:pos="9072"/>
      </w:tabs>
      <w:spacing w:after="100" w:line="240" w:lineRule="atLeast"/>
      <w:ind w:left="4253" w:right="142" w:hanging="851"/>
    </w:pPr>
  </w:style>
  <w:style w:type="paragraph" w:styleId="TOC3">
    <w:name w:val="toc 3"/>
    <w:basedOn w:val="Normal"/>
    <w:next w:val="Normal"/>
    <w:autoRedefine/>
    <w:uiPriority w:val="99"/>
    <w:semiHidden/>
    <w:rsid w:val="00C1472D"/>
    <w:pPr>
      <w:tabs>
        <w:tab w:val="left" w:pos="4111"/>
        <w:tab w:val="right" w:pos="9072"/>
      </w:tabs>
      <w:spacing w:after="100" w:line="240" w:lineRule="atLeast"/>
      <w:ind w:left="4253" w:right="142" w:hanging="851"/>
    </w:pPr>
  </w:style>
  <w:style w:type="paragraph" w:styleId="TOC4">
    <w:name w:val="toc 4"/>
    <w:basedOn w:val="TOC3"/>
    <w:next w:val="Normal"/>
    <w:autoRedefine/>
    <w:uiPriority w:val="99"/>
    <w:semiHidden/>
    <w:rsid w:val="004026FB"/>
    <w:rPr>
      <w:lang w:val="en-US"/>
    </w:rPr>
  </w:style>
  <w:style w:type="paragraph" w:styleId="TOC5">
    <w:name w:val="toc 5"/>
    <w:basedOn w:val="TOC4"/>
    <w:next w:val="Normal"/>
    <w:autoRedefine/>
    <w:uiPriority w:val="99"/>
    <w:semiHidden/>
    <w:rsid w:val="004026FB"/>
  </w:style>
  <w:style w:type="character" w:styleId="Hyperlink">
    <w:name w:val="Hyperlink"/>
    <w:basedOn w:val="DefaultParagraphFont"/>
    <w:uiPriority w:val="99"/>
    <w:semiHidden/>
    <w:rsid w:val="00E85910"/>
    <w:rPr>
      <w:color w:val="58919C"/>
      <w:u w:val="single"/>
    </w:rPr>
  </w:style>
  <w:style w:type="paragraph" w:customStyle="1" w:styleId="NonTOC2">
    <w:name w:val="Non TOC 2"/>
    <w:basedOn w:val="Heading2"/>
    <w:next w:val="BodyText"/>
    <w:uiPriority w:val="1"/>
    <w:rsid w:val="0050628C"/>
    <w:pPr>
      <w:outlineLvl w:val="9"/>
    </w:pPr>
  </w:style>
  <w:style w:type="paragraph" w:customStyle="1" w:styleId="NonTOC3">
    <w:name w:val="Non TOC 3"/>
    <w:basedOn w:val="Heading3"/>
    <w:next w:val="BodyText"/>
    <w:uiPriority w:val="1"/>
    <w:rsid w:val="0050628C"/>
    <w:pPr>
      <w:outlineLvl w:val="9"/>
    </w:pPr>
  </w:style>
  <w:style w:type="paragraph" w:styleId="BodyTextIndent">
    <w:name w:val="Body Text Indent"/>
    <w:basedOn w:val="BodyText"/>
    <w:link w:val="BodyTextIndentChar"/>
    <w:uiPriority w:val="3"/>
    <w:qFormat/>
    <w:rsid w:val="0050628C"/>
    <w:pPr>
      <w:ind w:left="340"/>
    </w:pPr>
  </w:style>
  <w:style w:type="character" w:customStyle="1" w:styleId="BodyTextIndentChar">
    <w:name w:val="Body Text Indent Char"/>
    <w:basedOn w:val="DefaultParagraphFont"/>
    <w:link w:val="BodyTextIndent"/>
    <w:uiPriority w:val="3"/>
    <w:rsid w:val="00F23185"/>
    <w:rPr>
      <w:rFonts w:ascii="Tahoma" w:hAnsi="Tahoma"/>
      <w:sz w:val="21"/>
      <w:lang w:val="en-NZ"/>
    </w:rPr>
  </w:style>
  <w:style w:type="paragraph" w:customStyle="1" w:styleId="Quotation">
    <w:name w:val="Quotation"/>
    <w:basedOn w:val="BodyText"/>
    <w:uiPriority w:val="5"/>
    <w:rsid w:val="003A5B0B"/>
    <w:pPr>
      <w:ind w:left="680" w:right="567"/>
    </w:pPr>
    <w:rPr>
      <w:sz w:val="19"/>
    </w:rPr>
  </w:style>
  <w:style w:type="paragraph" w:customStyle="1" w:styleId="aPara">
    <w:name w:val="(a) Para"/>
    <w:basedOn w:val="BodyText"/>
    <w:uiPriority w:val="2"/>
    <w:semiHidden/>
    <w:rsid w:val="000013E7"/>
    <w:pPr>
      <w:numPr>
        <w:ilvl w:val="3"/>
        <w:numId w:val="9"/>
      </w:numPr>
    </w:pPr>
  </w:style>
  <w:style w:type="paragraph" w:customStyle="1" w:styleId="iPara">
    <w:name w:val="(i) Para"/>
    <w:basedOn w:val="BodyText"/>
    <w:uiPriority w:val="2"/>
    <w:semiHidden/>
    <w:rsid w:val="000013E7"/>
    <w:pPr>
      <w:numPr>
        <w:ilvl w:val="4"/>
        <w:numId w:val="9"/>
      </w:numPr>
    </w:pPr>
  </w:style>
  <w:style w:type="paragraph" w:customStyle="1" w:styleId="1Para">
    <w:name w:val="1 Para"/>
    <w:basedOn w:val="BodyText"/>
    <w:uiPriority w:val="1"/>
    <w:semiHidden/>
    <w:rsid w:val="000013E7"/>
    <w:pPr>
      <w:numPr>
        <w:ilvl w:val="2"/>
        <w:numId w:val="9"/>
      </w:numPr>
    </w:pPr>
  </w:style>
  <w:style w:type="paragraph" w:customStyle="1" w:styleId="TableHeading">
    <w:name w:val="Table Heading"/>
    <w:basedOn w:val="BodyText"/>
    <w:next w:val="TableBodyText"/>
    <w:uiPriority w:val="7"/>
    <w:qFormat/>
    <w:rsid w:val="000015B6"/>
    <w:pPr>
      <w:keepNext/>
      <w:spacing w:before="57" w:after="57"/>
    </w:pPr>
    <w:rPr>
      <w:b/>
      <w:sz w:val="19"/>
    </w:rPr>
  </w:style>
  <w:style w:type="paragraph" w:customStyle="1" w:styleId="TableBodyText">
    <w:name w:val="Table Body Text"/>
    <w:basedOn w:val="Normal"/>
    <w:uiPriority w:val="7"/>
    <w:qFormat/>
    <w:rsid w:val="000015B6"/>
    <w:pPr>
      <w:spacing w:before="57" w:after="57"/>
    </w:pPr>
    <w:rPr>
      <w:sz w:val="19"/>
    </w:rPr>
  </w:style>
  <w:style w:type="paragraph" w:customStyle="1" w:styleId="zABC">
    <w:name w:val="z_ABC"/>
    <w:basedOn w:val="BodyText"/>
    <w:uiPriority w:val="99"/>
    <w:semiHidden/>
    <w:rsid w:val="00915D77"/>
    <w:pPr>
      <w:numPr>
        <w:numId w:val="15"/>
      </w:numPr>
      <w:contextualSpacing/>
    </w:pPr>
  </w:style>
  <w:style w:type="paragraph" w:customStyle="1" w:styleId="zTitle">
    <w:name w:val="z_Title"/>
    <w:basedOn w:val="Normal"/>
    <w:uiPriority w:val="99"/>
    <w:semiHidden/>
    <w:rsid w:val="00915D77"/>
    <w:pPr>
      <w:keepNext/>
      <w:keepLines/>
      <w:pBdr>
        <w:bottom w:val="single" w:sz="24" w:space="6" w:color="589199"/>
      </w:pBdr>
      <w:spacing w:before="227" w:after="170"/>
    </w:pPr>
    <w:rPr>
      <w:color w:val="589199"/>
      <w:sz w:val="42"/>
    </w:rPr>
  </w:style>
  <w:style w:type="paragraph" w:customStyle="1" w:styleId="Bullet1">
    <w:name w:val="Bullet 1"/>
    <w:basedOn w:val="BodyText"/>
    <w:uiPriority w:val="5"/>
    <w:qFormat/>
    <w:rsid w:val="001E3A2E"/>
    <w:pPr>
      <w:numPr>
        <w:numId w:val="8"/>
      </w:numPr>
    </w:pPr>
  </w:style>
  <w:style w:type="paragraph" w:customStyle="1" w:styleId="Bullet2">
    <w:name w:val="Bullet 2"/>
    <w:basedOn w:val="BodyText"/>
    <w:uiPriority w:val="5"/>
    <w:rsid w:val="001E3A2E"/>
    <w:pPr>
      <w:numPr>
        <w:ilvl w:val="1"/>
        <w:numId w:val="8"/>
      </w:numPr>
    </w:pPr>
  </w:style>
  <w:style w:type="paragraph" w:customStyle="1" w:styleId="Bullet3">
    <w:name w:val="Bullet 3"/>
    <w:basedOn w:val="BodyText"/>
    <w:uiPriority w:val="5"/>
    <w:rsid w:val="001E3A2E"/>
    <w:pPr>
      <w:numPr>
        <w:ilvl w:val="2"/>
        <w:numId w:val="8"/>
      </w:numPr>
    </w:pPr>
  </w:style>
  <w:style w:type="numbering" w:customStyle="1" w:styleId="LISTBullets">
    <w:name w:val="LIST Bullets"/>
    <w:basedOn w:val="NoList"/>
    <w:uiPriority w:val="99"/>
    <w:rsid w:val="000013E7"/>
    <w:pPr>
      <w:numPr>
        <w:numId w:val="8"/>
      </w:numPr>
    </w:pPr>
  </w:style>
  <w:style w:type="numbering" w:customStyle="1" w:styleId="LISTMainNumbering">
    <w:name w:val="LIST Main Numbering"/>
    <w:basedOn w:val="NoList"/>
    <w:uiPriority w:val="99"/>
    <w:rsid w:val="000013E7"/>
    <w:pPr>
      <w:numPr>
        <w:numId w:val="9"/>
      </w:numPr>
    </w:pPr>
  </w:style>
  <w:style w:type="paragraph" w:styleId="ListParagraph">
    <w:name w:val="List Paragraph"/>
    <w:basedOn w:val="Normal"/>
    <w:uiPriority w:val="99"/>
    <w:semiHidden/>
    <w:locked/>
    <w:rsid w:val="000013E7"/>
    <w:pPr>
      <w:ind w:left="720"/>
      <w:contextualSpacing/>
    </w:pPr>
  </w:style>
  <w:style w:type="paragraph" w:customStyle="1" w:styleId="AppA1">
    <w:name w:val="App A.1"/>
    <w:basedOn w:val="Heading5"/>
    <w:next w:val="BodyText"/>
    <w:uiPriority w:val="2"/>
    <w:rsid w:val="006E2D35"/>
    <w:pPr>
      <w:keepLines/>
      <w:numPr>
        <w:numId w:val="10"/>
      </w:numPr>
      <w:outlineLvl w:val="9"/>
    </w:pPr>
    <w:rPr>
      <w:color w:val="auto"/>
    </w:rPr>
  </w:style>
  <w:style w:type="paragraph" w:customStyle="1" w:styleId="AppA11">
    <w:name w:val="App A.1.1"/>
    <w:basedOn w:val="Heading6"/>
    <w:next w:val="BodyText"/>
    <w:uiPriority w:val="2"/>
    <w:rsid w:val="006E2D35"/>
    <w:pPr>
      <w:numPr>
        <w:numId w:val="10"/>
      </w:numPr>
      <w:outlineLvl w:val="9"/>
    </w:pPr>
  </w:style>
  <w:style w:type="numbering" w:customStyle="1" w:styleId="LISTAppendix">
    <w:name w:val="LIST Appendix"/>
    <w:basedOn w:val="NoList"/>
    <w:uiPriority w:val="99"/>
    <w:rsid w:val="006E2D35"/>
    <w:pPr>
      <w:numPr>
        <w:numId w:val="7"/>
      </w:numPr>
    </w:pPr>
  </w:style>
  <w:style w:type="paragraph" w:customStyle="1" w:styleId="Tablenotes">
    <w:name w:val="Table notes"/>
    <w:basedOn w:val="BodyText"/>
    <w:uiPriority w:val="7"/>
    <w:qFormat/>
    <w:rsid w:val="000015B6"/>
    <w:pPr>
      <w:numPr>
        <w:numId w:val="20"/>
      </w:numPr>
      <w:spacing w:after="0" w:line="160" w:lineRule="atLeast"/>
    </w:pPr>
    <w:rPr>
      <w:rFonts w:eastAsia="Times New Roman" w:cs="Times New Roman"/>
      <w:sz w:val="16"/>
      <w:szCs w:val="20"/>
      <w:lang w:eastAsia="en-GB"/>
    </w:rPr>
  </w:style>
  <w:style w:type="paragraph" w:customStyle="1" w:styleId="TableSource">
    <w:name w:val="Table Source"/>
    <w:basedOn w:val="BodyText"/>
    <w:uiPriority w:val="7"/>
    <w:qFormat/>
    <w:rsid w:val="000015B6"/>
    <w:pPr>
      <w:tabs>
        <w:tab w:val="left" w:pos="1134"/>
      </w:tabs>
      <w:spacing w:after="240" w:line="320" w:lineRule="atLeast"/>
      <w:ind w:left="1134" w:hanging="1134"/>
    </w:pPr>
    <w:rPr>
      <w:rFonts w:eastAsia="Times New Roman" w:cs="Times New Roman"/>
      <w:sz w:val="18"/>
      <w:szCs w:val="20"/>
      <w:lang w:eastAsia="en-GB"/>
    </w:rPr>
  </w:style>
  <w:style w:type="paragraph" w:customStyle="1" w:styleId="TableBodyTextIndent">
    <w:name w:val="Table Body Text Indent"/>
    <w:basedOn w:val="TableBodyText"/>
    <w:uiPriority w:val="7"/>
    <w:qFormat/>
    <w:rsid w:val="000015B6"/>
    <w:pPr>
      <w:ind w:left="340"/>
    </w:pPr>
  </w:style>
  <w:style w:type="paragraph" w:customStyle="1" w:styleId="TableBullets">
    <w:name w:val="Table Bullets"/>
    <w:basedOn w:val="TableBodyText"/>
    <w:uiPriority w:val="7"/>
    <w:qFormat/>
    <w:rsid w:val="000015B6"/>
    <w:pPr>
      <w:numPr>
        <w:numId w:val="19"/>
      </w:numPr>
    </w:pPr>
  </w:style>
  <w:style w:type="paragraph" w:customStyle="1" w:styleId="TableParaList">
    <w:name w:val="Table Para List"/>
    <w:basedOn w:val="TableBodyText"/>
    <w:uiPriority w:val="7"/>
    <w:qFormat/>
    <w:rsid w:val="000015B6"/>
    <w:pPr>
      <w:numPr>
        <w:numId w:val="21"/>
      </w:numPr>
    </w:pPr>
  </w:style>
  <w:style w:type="numbering" w:customStyle="1" w:styleId="LISTTableBullets">
    <w:name w:val="LIST Table Bullets"/>
    <w:basedOn w:val="NoList"/>
    <w:uiPriority w:val="99"/>
    <w:rsid w:val="00956B2F"/>
    <w:pPr>
      <w:numPr>
        <w:numId w:val="11"/>
      </w:numPr>
    </w:pPr>
  </w:style>
  <w:style w:type="numbering" w:customStyle="1" w:styleId="LISTTableNumbering">
    <w:name w:val="LIST Table Numbering"/>
    <w:basedOn w:val="NoList"/>
    <w:uiPriority w:val="99"/>
    <w:rsid w:val="00956B2F"/>
    <w:pPr>
      <w:numPr>
        <w:numId w:val="12"/>
      </w:numPr>
    </w:pPr>
  </w:style>
  <w:style w:type="table" w:customStyle="1" w:styleId="GAS">
    <w:name w:val="GAS"/>
    <w:basedOn w:val="TableNormal"/>
    <w:uiPriority w:val="99"/>
    <w:rsid w:val="000015B6"/>
    <w:rPr>
      <w:rFonts w:ascii="Tahoma" w:eastAsia="Times New Roman" w:hAnsi="Tahoma" w:cs="Times New Roman"/>
      <w:sz w:val="20"/>
      <w:szCs w:val="20"/>
      <w:lang w:val="en-NZ" w:eastAsia="en-NZ"/>
    </w:rPr>
    <w:tblPr>
      <w:tblStyleRowBandSize w:val="1"/>
      <w:tblBorders>
        <w:top w:val="single" w:sz="4" w:space="0" w:color="589199"/>
        <w:bottom w:val="single" w:sz="4" w:space="0" w:color="589199"/>
        <w:insideH w:val="single" w:sz="4" w:space="0" w:color="589199"/>
        <w:insideV w:val="single" w:sz="4" w:space="0" w:color="589199"/>
      </w:tblBorders>
    </w:tblPr>
    <w:tblStylePr w:type="firstRow">
      <w:rPr>
        <w:color w:val="FFFFFF" w:themeColor="background1"/>
      </w:rPr>
      <w:tblPr/>
      <w:tcPr>
        <w:shd w:val="clear" w:color="auto" w:fill="589199"/>
      </w:tcPr>
    </w:tblStylePr>
    <w:tblStylePr w:type="band1Horz">
      <w:tblPr/>
      <w:tcPr>
        <w:shd w:val="clear" w:color="auto" w:fill="DCE9EB"/>
      </w:tcPr>
    </w:tblStylePr>
  </w:style>
  <w:style w:type="character" w:styleId="CommentReference">
    <w:name w:val="annotation reference"/>
    <w:basedOn w:val="DefaultParagraphFont"/>
    <w:uiPriority w:val="99"/>
    <w:semiHidden/>
    <w:locked/>
    <w:rsid w:val="00131B3C"/>
    <w:rPr>
      <w:sz w:val="16"/>
      <w:szCs w:val="16"/>
    </w:rPr>
  </w:style>
  <w:style w:type="paragraph" w:styleId="CommentText">
    <w:name w:val="annotation text"/>
    <w:basedOn w:val="Normal"/>
    <w:link w:val="CommentTextChar"/>
    <w:uiPriority w:val="99"/>
    <w:semiHidden/>
    <w:locked/>
    <w:rsid w:val="00131B3C"/>
    <w:rPr>
      <w:rFonts w:cs="Times New Roman"/>
      <w:sz w:val="20"/>
      <w:szCs w:val="20"/>
    </w:rPr>
  </w:style>
  <w:style w:type="character" w:customStyle="1" w:styleId="CommentTextChar">
    <w:name w:val="Comment Text Char"/>
    <w:basedOn w:val="DefaultParagraphFont"/>
    <w:link w:val="CommentText"/>
    <w:uiPriority w:val="99"/>
    <w:semiHidden/>
    <w:rsid w:val="00FA2EC4"/>
    <w:rPr>
      <w:rFonts w:ascii="Tahoma" w:hAnsi="Tahoma" w:cs="Times New Roman"/>
      <w:sz w:val="20"/>
      <w:szCs w:val="20"/>
      <w:lang w:val="en-NZ"/>
    </w:rPr>
  </w:style>
  <w:style w:type="table" w:styleId="GridTable4-Accent1">
    <w:name w:val="Grid Table 4 Accent 1"/>
    <w:basedOn w:val="TableNormal"/>
    <w:uiPriority w:val="49"/>
    <w:locked/>
    <w:rsid w:val="00131B3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locked/>
    <w:rsid w:val="00131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B3C"/>
    <w:rPr>
      <w:rFonts w:ascii="Segoe UI" w:hAnsi="Segoe UI" w:cs="Segoe UI"/>
      <w:sz w:val="18"/>
      <w:szCs w:val="18"/>
      <w:lang w:val="en-NZ"/>
    </w:rPr>
  </w:style>
  <w:style w:type="table" w:styleId="TableGrid">
    <w:name w:val="Table Grid"/>
    <w:basedOn w:val="TableNormal"/>
    <w:uiPriority w:val="39"/>
    <w:rsid w:val="0013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otes">
    <w:name w:val="LIST Table notes"/>
    <w:basedOn w:val="NoList"/>
    <w:uiPriority w:val="99"/>
    <w:rsid w:val="008A4A07"/>
    <w:pPr>
      <w:numPr>
        <w:numId w:val="13"/>
      </w:numPr>
    </w:pPr>
  </w:style>
  <w:style w:type="numbering" w:customStyle="1" w:styleId="LISTzABC">
    <w:name w:val="LIST z_ABC"/>
    <w:basedOn w:val="NoList"/>
    <w:uiPriority w:val="99"/>
    <w:rsid w:val="00915D77"/>
    <w:pPr>
      <w:numPr>
        <w:numId w:val="14"/>
      </w:numPr>
    </w:pPr>
  </w:style>
  <w:style w:type="numbering" w:customStyle="1" w:styleId="3LevelList">
    <w:name w:val="3 Level List"/>
    <w:basedOn w:val="NoList"/>
    <w:uiPriority w:val="99"/>
    <w:rsid w:val="0013415C"/>
    <w:pPr>
      <w:numPr>
        <w:numId w:val="16"/>
      </w:numPr>
    </w:pPr>
  </w:style>
  <w:style w:type="paragraph" w:customStyle="1" w:styleId="NO1">
    <w:name w:val="NO1"/>
    <w:basedOn w:val="Normal"/>
    <w:link w:val="NO1Char"/>
    <w:uiPriority w:val="4"/>
    <w:qFormat/>
    <w:rsid w:val="002D6A64"/>
    <w:pPr>
      <w:numPr>
        <w:numId w:val="18"/>
      </w:numPr>
      <w:spacing w:after="120"/>
    </w:pPr>
  </w:style>
  <w:style w:type="character" w:customStyle="1" w:styleId="NO1Char">
    <w:name w:val="NO1 Char"/>
    <w:basedOn w:val="DefaultParagraphFont"/>
    <w:link w:val="NO1"/>
    <w:uiPriority w:val="4"/>
    <w:rsid w:val="002D6A64"/>
    <w:rPr>
      <w:rFonts w:ascii="Tahoma" w:hAnsi="Tahoma"/>
      <w:sz w:val="21"/>
      <w:lang w:val="en-NZ"/>
    </w:rPr>
  </w:style>
  <w:style w:type="paragraph" w:customStyle="1" w:styleId="NO2">
    <w:name w:val="NO2"/>
    <w:basedOn w:val="Normal"/>
    <w:link w:val="NO2Char"/>
    <w:uiPriority w:val="4"/>
    <w:rsid w:val="002D6A64"/>
    <w:pPr>
      <w:numPr>
        <w:ilvl w:val="1"/>
        <w:numId w:val="18"/>
      </w:numPr>
      <w:spacing w:after="120"/>
    </w:pPr>
  </w:style>
  <w:style w:type="character" w:customStyle="1" w:styleId="NO2Char">
    <w:name w:val="NO2 Char"/>
    <w:basedOn w:val="DefaultParagraphFont"/>
    <w:link w:val="NO2"/>
    <w:uiPriority w:val="4"/>
    <w:rsid w:val="002D6A64"/>
    <w:rPr>
      <w:rFonts w:ascii="Tahoma" w:hAnsi="Tahoma"/>
      <w:sz w:val="21"/>
      <w:lang w:val="en-NZ"/>
    </w:rPr>
  </w:style>
  <w:style w:type="paragraph" w:customStyle="1" w:styleId="NO3">
    <w:name w:val="NO3"/>
    <w:basedOn w:val="Normal"/>
    <w:link w:val="NO3Char"/>
    <w:uiPriority w:val="4"/>
    <w:rsid w:val="002D6A64"/>
    <w:pPr>
      <w:numPr>
        <w:ilvl w:val="2"/>
        <w:numId w:val="18"/>
      </w:numPr>
      <w:spacing w:after="120"/>
      <w:ind w:left="1020" w:hanging="340"/>
    </w:pPr>
  </w:style>
  <w:style w:type="character" w:customStyle="1" w:styleId="NO3Char">
    <w:name w:val="NO3 Char"/>
    <w:basedOn w:val="DefaultParagraphFont"/>
    <w:link w:val="NO3"/>
    <w:uiPriority w:val="4"/>
    <w:rsid w:val="002D6A64"/>
    <w:rPr>
      <w:rFonts w:ascii="Tahoma" w:hAnsi="Tahoma"/>
      <w:sz w:val="21"/>
      <w:lang w:val="en-NZ"/>
    </w:rPr>
  </w:style>
  <w:style w:type="paragraph" w:customStyle="1" w:styleId="SingleSpacedParagraph">
    <w:name w:val="Single Spaced Paragraph"/>
    <w:basedOn w:val="Normal"/>
    <w:uiPriority w:val="3"/>
    <w:rsid w:val="00F23185"/>
  </w:style>
  <w:style w:type="table" w:styleId="PlainTable5">
    <w:name w:val="Plain Table 5"/>
    <w:basedOn w:val="TableNormal"/>
    <w:uiPriority w:val="45"/>
    <w:locked/>
    <w:rsid w:val="008A0AB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locked/>
    <w:rsid w:val="00254ED5"/>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1785">
      <w:bodyDiv w:val="1"/>
      <w:marLeft w:val="0"/>
      <w:marRight w:val="0"/>
      <w:marTop w:val="0"/>
      <w:marBottom w:val="0"/>
      <w:divBdr>
        <w:top w:val="none" w:sz="0" w:space="0" w:color="auto"/>
        <w:left w:val="none" w:sz="0" w:space="0" w:color="auto"/>
        <w:bottom w:val="none" w:sz="0" w:space="0" w:color="auto"/>
        <w:right w:val="none" w:sz="0" w:space="0" w:color="auto"/>
      </w:divBdr>
    </w:div>
    <w:div w:id="802579014">
      <w:bodyDiv w:val="1"/>
      <w:marLeft w:val="0"/>
      <w:marRight w:val="0"/>
      <w:marTop w:val="0"/>
      <w:marBottom w:val="0"/>
      <w:divBdr>
        <w:top w:val="none" w:sz="0" w:space="0" w:color="auto"/>
        <w:left w:val="none" w:sz="0" w:space="0" w:color="auto"/>
        <w:bottom w:val="none" w:sz="0" w:space="0" w:color="auto"/>
        <w:right w:val="none" w:sz="0" w:space="0" w:color="auto"/>
      </w:divBdr>
    </w:div>
    <w:div w:id="987131349">
      <w:bodyDiv w:val="1"/>
      <w:marLeft w:val="0"/>
      <w:marRight w:val="0"/>
      <w:marTop w:val="0"/>
      <w:marBottom w:val="0"/>
      <w:divBdr>
        <w:top w:val="none" w:sz="0" w:space="0" w:color="auto"/>
        <w:left w:val="none" w:sz="0" w:space="0" w:color="auto"/>
        <w:bottom w:val="none" w:sz="0" w:space="0" w:color="auto"/>
        <w:right w:val="none" w:sz="0" w:space="0" w:color="auto"/>
      </w:divBdr>
    </w:div>
    <w:div w:id="1021856124">
      <w:bodyDiv w:val="1"/>
      <w:marLeft w:val="0"/>
      <w:marRight w:val="0"/>
      <w:marTop w:val="0"/>
      <w:marBottom w:val="0"/>
      <w:divBdr>
        <w:top w:val="none" w:sz="0" w:space="0" w:color="auto"/>
        <w:left w:val="none" w:sz="0" w:space="0" w:color="auto"/>
        <w:bottom w:val="none" w:sz="0" w:space="0" w:color="auto"/>
        <w:right w:val="none" w:sz="0" w:space="0" w:color="auto"/>
      </w:divBdr>
      <w:divsChild>
        <w:div w:id="894664325">
          <w:marLeft w:val="230"/>
          <w:marRight w:val="0"/>
          <w:marTop w:val="120"/>
          <w:marBottom w:val="120"/>
          <w:divBdr>
            <w:top w:val="none" w:sz="0" w:space="0" w:color="auto"/>
            <w:left w:val="none" w:sz="0" w:space="0" w:color="auto"/>
            <w:bottom w:val="none" w:sz="0" w:space="0" w:color="auto"/>
            <w:right w:val="none" w:sz="0" w:space="0" w:color="auto"/>
          </w:divBdr>
        </w:div>
        <w:div w:id="666254174">
          <w:marLeft w:val="677"/>
          <w:marRight w:val="0"/>
          <w:marTop w:val="120"/>
          <w:marBottom w:val="120"/>
          <w:divBdr>
            <w:top w:val="none" w:sz="0" w:space="0" w:color="auto"/>
            <w:left w:val="none" w:sz="0" w:space="0" w:color="auto"/>
            <w:bottom w:val="none" w:sz="0" w:space="0" w:color="auto"/>
            <w:right w:val="none" w:sz="0" w:space="0" w:color="auto"/>
          </w:divBdr>
        </w:div>
        <w:div w:id="457190538">
          <w:marLeft w:val="230"/>
          <w:marRight w:val="0"/>
          <w:marTop w:val="120"/>
          <w:marBottom w:val="120"/>
          <w:divBdr>
            <w:top w:val="none" w:sz="0" w:space="0" w:color="auto"/>
            <w:left w:val="none" w:sz="0" w:space="0" w:color="auto"/>
            <w:bottom w:val="none" w:sz="0" w:space="0" w:color="auto"/>
            <w:right w:val="none" w:sz="0" w:space="0" w:color="auto"/>
          </w:divBdr>
        </w:div>
        <w:div w:id="67533115">
          <w:marLeft w:val="230"/>
          <w:marRight w:val="0"/>
          <w:marTop w:val="120"/>
          <w:marBottom w:val="120"/>
          <w:divBdr>
            <w:top w:val="none" w:sz="0" w:space="0" w:color="auto"/>
            <w:left w:val="none" w:sz="0" w:space="0" w:color="auto"/>
            <w:bottom w:val="none" w:sz="0" w:space="0" w:color="auto"/>
            <w:right w:val="none" w:sz="0" w:space="0" w:color="auto"/>
          </w:divBdr>
        </w:div>
        <w:div w:id="1943415764">
          <w:marLeft w:val="230"/>
          <w:marRight w:val="0"/>
          <w:marTop w:val="120"/>
          <w:marBottom w:val="120"/>
          <w:divBdr>
            <w:top w:val="none" w:sz="0" w:space="0" w:color="auto"/>
            <w:left w:val="none" w:sz="0" w:space="0" w:color="auto"/>
            <w:bottom w:val="none" w:sz="0" w:space="0" w:color="auto"/>
            <w:right w:val="none" w:sz="0" w:space="0" w:color="auto"/>
          </w:divBdr>
        </w:div>
        <w:div w:id="534392954">
          <w:marLeft w:val="677"/>
          <w:marRight w:val="0"/>
          <w:marTop w:val="120"/>
          <w:marBottom w:val="120"/>
          <w:divBdr>
            <w:top w:val="none" w:sz="0" w:space="0" w:color="auto"/>
            <w:left w:val="none" w:sz="0" w:space="0" w:color="auto"/>
            <w:bottom w:val="none" w:sz="0" w:space="0" w:color="auto"/>
            <w:right w:val="none" w:sz="0" w:space="0" w:color="auto"/>
          </w:divBdr>
        </w:div>
        <w:div w:id="1003123035">
          <w:marLeft w:val="230"/>
          <w:marRight w:val="0"/>
          <w:marTop w:val="120"/>
          <w:marBottom w:val="120"/>
          <w:divBdr>
            <w:top w:val="none" w:sz="0" w:space="0" w:color="auto"/>
            <w:left w:val="none" w:sz="0" w:space="0" w:color="auto"/>
            <w:bottom w:val="none" w:sz="0" w:space="0" w:color="auto"/>
            <w:right w:val="none" w:sz="0" w:space="0" w:color="auto"/>
          </w:divBdr>
        </w:div>
        <w:div w:id="1838224494">
          <w:marLeft w:val="67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AuthoDox\ADXGeneral14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DB1B-BA0B-4AAC-B89C-2D40F8D8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ADXGeneral140</Template>
  <TotalTime>208</TotalTime>
  <Pages>4</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Gas Industry Company Limited</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Wilson</dc:creator>
  <cp:keywords/>
  <dc:description>Updated 15 Dec 2016</dc:description>
  <cp:lastModifiedBy>Sandy Thambiah</cp:lastModifiedBy>
  <cp:revision>14</cp:revision>
  <cp:lastPrinted>2017-12-14T23:55:00Z</cp:lastPrinted>
  <dcterms:created xsi:type="dcterms:W3CDTF">2017-12-17T16:12:00Z</dcterms:created>
  <dcterms:modified xsi:type="dcterms:W3CDTF">2018-01-19T01:29:00Z</dcterms:modified>
</cp:coreProperties>
</file>