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4620D" w14:textId="455149B5" w:rsidR="00FC469B" w:rsidRDefault="00FC469B" w:rsidP="00FC469B">
      <w:pPr>
        <w:pStyle w:val="zDate"/>
      </w:pPr>
      <w:r>
        <w:t xml:space="preserve">Tuesday </w:t>
      </w:r>
      <w:r w:rsidR="0034588E">
        <w:t>7 August</w:t>
      </w:r>
      <w:r w:rsidR="00BA0CC7">
        <w:t xml:space="preserve"> 2018 at 10</w:t>
      </w:r>
      <w:r>
        <w:t>:00 am</w:t>
      </w:r>
    </w:p>
    <w:p w14:paraId="5A858E41" w14:textId="2619C7A7" w:rsidR="0034588E" w:rsidRDefault="0034588E" w:rsidP="00A976FC">
      <w:pPr>
        <w:pStyle w:val="BodyText"/>
      </w:pPr>
      <w:r>
        <w:t>Note: these minutes provide a high level record of the position reached and points raised</w:t>
      </w:r>
      <w:r w:rsidR="0077699E">
        <w:t xml:space="preserve"> at the workshop</w:t>
      </w:r>
      <w:r>
        <w:t xml:space="preserve"> to inform First Gas’s design of the gas transmission access code (GTAC)</w:t>
      </w:r>
      <w:r w:rsidR="0077699E">
        <w:t xml:space="preserve">. </w:t>
      </w:r>
    </w:p>
    <w:p w14:paraId="08D23C99" w14:textId="77777777" w:rsidR="00E67A7E" w:rsidRPr="00E67A7E" w:rsidRDefault="00E67A7E" w:rsidP="00E67A7E">
      <w:pPr>
        <w:pStyle w:val="Heading4"/>
      </w:pPr>
      <w:r w:rsidRPr="00E67A7E">
        <w:rPr>
          <w:rStyle w:val="normaltextrun"/>
        </w:rPr>
        <w:t>Process matters</w:t>
      </w:r>
      <w:r w:rsidRPr="00E67A7E">
        <w:rPr>
          <w:rStyle w:val="eop"/>
        </w:rPr>
        <w:t> </w:t>
      </w:r>
    </w:p>
    <w:p w14:paraId="2F5FA629" w14:textId="4E271B60" w:rsidR="005503AB" w:rsidRDefault="0086313B" w:rsidP="005503AB">
      <w:pPr>
        <w:pStyle w:val="Heading5"/>
        <w:rPr>
          <w:rStyle w:val="normaltextrun"/>
        </w:rPr>
      </w:pPr>
      <w:r>
        <w:rPr>
          <w:rStyle w:val="normaltextrun"/>
        </w:rPr>
        <w:t>Position reached</w:t>
      </w:r>
    </w:p>
    <w:p w14:paraId="2A9F42F8" w14:textId="77777777" w:rsidR="00452D9F" w:rsidRDefault="005503AB" w:rsidP="005503AB">
      <w:pPr>
        <w:pStyle w:val="BodyText"/>
        <w:numPr>
          <w:ilvl w:val="2"/>
          <w:numId w:val="57"/>
        </w:numPr>
      </w:pPr>
      <w:r>
        <w:t xml:space="preserve">In relation to the minutes, there was general agreement that it would be useful for the “position reached” and the “points raised” to be recorded during the workshop. </w:t>
      </w:r>
    </w:p>
    <w:p w14:paraId="3977C740" w14:textId="3AD90042" w:rsidR="005503AB" w:rsidRPr="005503AB" w:rsidRDefault="005503AB" w:rsidP="005503AB">
      <w:pPr>
        <w:pStyle w:val="BodyText"/>
        <w:numPr>
          <w:ilvl w:val="2"/>
          <w:numId w:val="57"/>
        </w:numPr>
      </w:pPr>
      <w:r>
        <w:t>The minutes should include a statement of t</w:t>
      </w:r>
      <w:r w:rsidR="00322192">
        <w:t xml:space="preserve">heir purpose so that stakeholders are </w:t>
      </w:r>
      <w:r>
        <w:t xml:space="preserve">clear what the minutes are intended to achieve. </w:t>
      </w:r>
    </w:p>
    <w:p w14:paraId="5591BB88" w14:textId="0174A47A" w:rsidR="005503AB" w:rsidRDefault="00E67A7E" w:rsidP="005503AB">
      <w:pPr>
        <w:pStyle w:val="Heading5"/>
        <w:rPr>
          <w:rStyle w:val="eop"/>
        </w:rPr>
      </w:pPr>
      <w:r w:rsidRPr="00E67A7E">
        <w:rPr>
          <w:rStyle w:val="normaltextrun"/>
        </w:rPr>
        <w:t>Points raised</w:t>
      </w:r>
      <w:r w:rsidRPr="00E67A7E">
        <w:rPr>
          <w:rStyle w:val="eop"/>
        </w:rPr>
        <w:t> </w:t>
      </w:r>
    </w:p>
    <w:p w14:paraId="096FCAB5" w14:textId="77777777" w:rsidR="00040370" w:rsidRDefault="005503AB" w:rsidP="005503AB">
      <w:pPr>
        <w:pStyle w:val="BodyText"/>
        <w:numPr>
          <w:ilvl w:val="2"/>
          <w:numId w:val="59"/>
        </w:numPr>
      </w:pPr>
      <w:r>
        <w:t>The minutes are intended to record the positions reached at a high level, not individual positions. They are not about recording decisions, but are instead intended to record matters for First Gas’</w:t>
      </w:r>
      <w:r w:rsidR="00452D9F">
        <w:t>s consideration.</w:t>
      </w:r>
    </w:p>
    <w:p w14:paraId="2D26B23A" w14:textId="4C32FA27" w:rsidR="00040370" w:rsidRDefault="005503AB" w:rsidP="005503AB">
      <w:pPr>
        <w:pStyle w:val="BodyText"/>
        <w:numPr>
          <w:ilvl w:val="2"/>
          <w:numId w:val="59"/>
        </w:numPr>
      </w:pPr>
      <w:r>
        <w:t xml:space="preserve">The process is not about seeking unanimity. The impacts on individual stakeholders is a matter for Gas Industry Co to consider when determining whether the GTAC meets the materially better threshold. </w:t>
      </w:r>
      <w:r w:rsidR="00716C4C">
        <w:t>Gas Industry Co’s assessment role provides First Gas with</w:t>
      </w:r>
      <w:r w:rsidR="000D70D4">
        <w:t xml:space="preserve"> an</w:t>
      </w:r>
      <w:r w:rsidR="007E3F6A">
        <w:t xml:space="preserve"> incentive</w:t>
      </w:r>
      <w:r w:rsidR="00716C4C">
        <w:t xml:space="preserve"> to take into account stakeholder views</w:t>
      </w:r>
      <w:r w:rsidR="00040370">
        <w:t xml:space="preserve"> prior to submission of the GTAC</w:t>
      </w:r>
      <w:r w:rsidR="00716C4C">
        <w:t xml:space="preserve">. </w:t>
      </w:r>
    </w:p>
    <w:p w14:paraId="6786F5B3" w14:textId="40902D1E" w:rsidR="00452D9F" w:rsidRPr="005503AB" w:rsidRDefault="003575BD" w:rsidP="005503AB">
      <w:pPr>
        <w:pStyle w:val="BodyText"/>
        <w:numPr>
          <w:ilvl w:val="2"/>
          <w:numId w:val="59"/>
        </w:numPr>
      </w:pPr>
      <w:r>
        <w:t>T</w:t>
      </w:r>
      <w:r w:rsidR="00CA3A45">
        <w:t>he “position reached” and “points raised”</w:t>
      </w:r>
      <w:r>
        <w:t xml:space="preserve"> in the minutes guide First Gas’s code </w:t>
      </w:r>
      <w:r w:rsidR="00452D9F">
        <w:t>design and drafting.</w:t>
      </w:r>
    </w:p>
    <w:p w14:paraId="6B29C0B0" w14:textId="77777777" w:rsidR="00E67A7E" w:rsidRPr="00E67A7E" w:rsidRDefault="00E67A7E" w:rsidP="00E67A7E">
      <w:pPr>
        <w:pStyle w:val="Heading4"/>
      </w:pPr>
      <w:r w:rsidRPr="00E67A7E">
        <w:rPr>
          <w:rStyle w:val="normaltextrun"/>
        </w:rPr>
        <w:t>Core terms of Interconnection</w:t>
      </w:r>
      <w:r w:rsidRPr="00E67A7E">
        <w:rPr>
          <w:rStyle w:val="eop"/>
        </w:rPr>
        <w:t> </w:t>
      </w:r>
    </w:p>
    <w:p w14:paraId="1A024756" w14:textId="77777777" w:rsidR="0077699E" w:rsidRDefault="00E67A7E" w:rsidP="005276CA">
      <w:pPr>
        <w:pStyle w:val="Heading5"/>
        <w:rPr>
          <w:rStyle w:val="normaltextrun"/>
        </w:rPr>
      </w:pPr>
      <w:r w:rsidRPr="005276CA">
        <w:rPr>
          <w:rStyle w:val="normaltextrun"/>
        </w:rPr>
        <w:t>FAP finding</w:t>
      </w:r>
      <w:r w:rsidR="0077699E">
        <w:rPr>
          <w:rStyle w:val="normaltextrun"/>
        </w:rPr>
        <w:t>s</w:t>
      </w:r>
    </w:p>
    <w:p w14:paraId="60FA168E" w14:textId="00ECE961" w:rsidR="007B0EE2" w:rsidRDefault="00900A5C" w:rsidP="007B0EE2">
      <w:pPr>
        <w:pStyle w:val="NO1"/>
        <w:numPr>
          <w:ilvl w:val="2"/>
          <w:numId w:val="56"/>
        </w:numPr>
      </w:pPr>
      <w:r>
        <w:t>Meter a</w:t>
      </w:r>
      <w:r w:rsidR="005C44F2">
        <w:t>ccuracy requireme</w:t>
      </w:r>
      <w:r w:rsidR="005E41F1">
        <w:t>nts need to be contained within</w:t>
      </w:r>
      <w:r w:rsidR="005C44F2">
        <w:t xml:space="preserve"> ICA</w:t>
      </w:r>
      <w:r w:rsidR="005E41F1">
        <w:t>s</w:t>
      </w:r>
      <w:r w:rsidR="005C44F2">
        <w:t xml:space="preserve"> (65)</w:t>
      </w:r>
    </w:p>
    <w:p w14:paraId="504A76EB" w14:textId="78C63219" w:rsidR="007B0EE2" w:rsidRDefault="005C44F2" w:rsidP="007B0EE2">
      <w:pPr>
        <w:pStyle w:val="NO1"/>
        <w:numPr>
          <w:ilvl w:val="2"/>
          <w:numId w:val="56"/>
        </w:numPr>
      </w:pPr>
      <w:r>
        <w:t>OBAs have no entitlement to</w:t>
      </w:r>
      <w:r w:rsidR="005E41F1">
        <w:t xml:space="preserve"> AHPs, etc. (18, 68). IPs</w:t>
      </w:r>
      <w:r>
        <w:t xml:space="preserve"> discouraged from using OBA accordingly</w:t>
      </w:r>
    </w:p>
    <w:p w14:paraId="58E3F0AF" w14:textId="77777777" w:rsidR="007B0EE2" w:rsidRDefault="005C44F2" w:rsidP="007B0EE2">
      <w:pPr>
        <w:pStyle w:val="NO1"/>
        <w:numPr>
          <w:ilvl w:val="2"/>
          <w:numId w:val="56"/>
        </w:numPr>
      </w:pPr>
      <w:r>
        <w:t>Shippers not best placed to choose the allocation method (68)</w:t>
      </w:r>
    </w:p>
    <w:p w14:paraId="21F1D62E" w14:textId="08F1F442" w:rsidR="007B0EE2" w:rsidRDefault="00900A5C" w:rsidP="007B0EE2">
      <w:pPr>
        <w:pStyle w:val="NO1"/>
        <w:numPr>
          <w:ilvl w:val="2"/>
          <w:numId w:val="56"/>
        </w:numPr>
      </w:pPr>
      <w:r>
        <w:t>Interconnected Parties (</w:t>
      </w:r>
      <w:r w:rsidR="005C44F2">
        <w:t>IPs</w:t>
      </w:r>
      <w:r>
        <w:t>)</w:t>
      </w:r>
      <w:r w:rsidR="005C44F2">
        <w:t xml:space="preserve"> best placed to react to OFOs under curtailment (21, 83)</w:t>
      </w:r>
    </w:p>
    <w:p w14:paraId="387357F6" w14:textId="77777777" w:rsidR="007B0EE2" w:rsidRDefault="005C44F2" w:rsidP="007B0EE2">
      <w:pPr>
        <w:pStyle w:val="NO1"/>
        <w:numPr>
          <w:ilvl w:val="2"/>
          <w:numId w:val="56"/>
        </w:numPr>
      </w:pPr>
      <w:r>
        <w:t>Obligations to protect customers from non-spec gas have been reduced, in particular the shipper right to seek confirmation of compliance (94)</w:t>
      </w:r>
    </w:p>
    <w:p w14:paraId="60CE8AE5" w14:textId="77777777" w:rsidR="007B0EE2" w:rsidRDefault="005C44F2" w:rsidP="007B0EE2">
      <w:pPr>
        <w:pStyle w:val="NO1"/>
        <w:numPr>
          <w:ilvl w:val="2"/>
          <w:numId w:val="56"/>
        </w:numPr>
      </w:pPr>
      <w:r>
        <w:t>Appendix D.1. Needs to include:</w:t>
      </w:r>
    </w:p>
    <w:p w14:paraId="49A238F5" w14:textId="6C127FEF" w:rsidR="005C44F2" w:rsidRDefault="005C44F2" w:rsidP="00A976FC">
      <w:pPr>
        <w:pStyle w:val="aPara"/>
        <w:tabs>
          <w:tab w:val="clear" w:pos="680"/>
        </w:tabs>
        <w:ind w:left="993"/>
      </w:pPr>
      <w:r>
        <w:t>7.13(b) Metering requirements (location, ownership, monitoring rights) (160)</w:t>
      </w:r>
    </w:p>
    <w:p w14:paraId="75028C67" w14:textId="77777777" w:rsidR="00A976FC" w:rsidRDefault="005C44F2" w:rsidP="00A976FC">
      <w:pPr>
        <w:pStyle w:val="aPara"/>
        <w:tabs>
          <w:tab w:val="clear" w:pos="680"/>
        </w:tabs>
        <w:ind w:left="993"/>
      </w:pPr>
      <w:r>
        <w:t xml:space="preserve">7.13(g) details on disclosure of outage information (27, 160) </w:t>
      </w:r>
    </w:p>
    <w:p w14:paraId="46E3C3CF" w14:textId="77777777" w:rsidR="00A976FC" w:rsidRDefault="005C44F2" w:rsidP="00A976FC">
      <w:pPr>
        <w:pStyle w:val="aPara"/>
        <w:tabs>
          <w:tab w:val="clear" w:pos="680"/>
        </w:tabs>
        <w:ind w:left="993"/>
      </w:pPr>
      <w:r>
        <w:t>7.13(r) liability (160)</w:t>
      </w:r>
    </w:p>
    <w:p w14:paraId="27093D4C" w14:textId="77777777" w:rsidR="00A976FC" w:rsidRDefault="005C44F2" w:rsidP="00A976FC">
      <w:pPr>
        <w:pStyle w:val="aPara"/>
        <w:tabs>
          <w:tab w:val="clear" w:pos="680"/>
        </w:tabs>
        <w:ind w:left="993"/>
      </w:pPr>
      <w:r>
        <w:lastRenderedPageBreak/>
        <w:t>12.2 injection and monitoring of off-specification gas (160)</w:t>
      </w:r>
    </w:p>
    <w:p w14:paraId="1266991D" w14:textId="288144A8" w:rsidR="005C44F2" w:rsidRDefault="005C44F2" w:rsidP="00A976FC">
      <w:pPr>
        <w:pStyle w:val="aPara"/>
        <w:tabs>
          <w:tab w:val="clear" w:pos="680"/>
        </w:tabs>
        <w:ind w:left="993"/>
      </w:pPr>
      <w:r>
        <w:t xml:space="preserve">Assuring equality of access to IPs </w:t>
      </w:r>
    </w:p>
    <w:p w14:paraId="4B25CAA9" w14:textId="097B4022" w:rsidR="00A976FC" w:rsidRDefault="005C44F2" w:rsidP="00A976FC">
      <w:pPr>
        <w:pStyle w:val="aPara"/>
        <w:tabs>
          <w:tab w:val="clear" w:pos="680"/>
        </w:tabs>
        <w:ind w:left="993"/>
      </w:pPr>
      <w:r>
        <w:t>Need to mesh</w:t>
      </w:r>
      <w:r w:rsidR="00900A5C">
        <w:t xml:space="preserve"> terms applying to</w:t>
      </w:r>
      <w:r>
        <w:t xml:space="preserve"> shipper</w:t>
      </w:r>
      <w:r w:rsidR="00900A5C">
        <w:t>s</w:t>
      </w:r>
      <w:r>
        <w:t xml:space="preserve"> and IP</w:t>
      </w:r>
      <w:r w:rsidR="00900A5C">
        <w:t>s</w:t>
      </w:r>
      <w:r>
        <w:t xml:space="preserve"> and those of other IPs to ensure there is coherency of arrangements</w:t>
      </w:r>
    </w:p>
    <w:p w14:paraId="4FDD4985" w14:textId="4451DB1F" w:rsidR="005C44F2" w:rsidRPr="0077699E" w:rsidRDefault="005C44F2" w:rsidP="00A976FC">
      <w:pPr>
        <w:pStyle w:val="aPara"/>
        <w:tabs>
          <w:tab w:val="clear" w:pos="680"/>
        </w:tabs>
        <w:ind w:left="993"/>
      </w:pPr>
      <w:r>
        <w:t xml:space="preserve">Absence of confidentiality arrangements for </w:t>
      </w:r>
      <w:r w:rsidR="00900A5C">
        <w:t>IPs</w:t>
      </w:r>
      <w:r>
        <w:t xml:space="preserve"> (27)</w:t>
      </w:r>
    </w:p>
    <w:p w14:paraId="0B645460" w14:textId="77777777" w:rsidR="00E67A7E" w:rsidRDefault="00E67A7E" w:rsidP="005276CA">
      <w:pPr>
        <w:pStyle w:val="Heading5"/>
        <w:rPr>
          <w:rStyle w:val="eop"/>
        </w:rPr>
      </w:pPr>
      <w:r w:rsidRPr="005276CA">
        <w:rPr>
          <w:rStyle w:val="normaltextrun"/>
        </w:rPr>
        <w:t>Position reached</w:t>
      </w:r>
      <w:r w:rsidRPr="005276CA">
        <w:rPr>
          <w:rStyle w:val="eop"/>
        </w:rPr>
        <w:t> </w:t>
      </w:r>
    </w:p>
    <w:p w14:paraId="3A32B183" w14:textId="5B14ED47" w:rsidR="00040370" w:rsidRDefault="009C4C44" w:rsidP="005C44F2">
      <w:pPr>
        <w:pStyle w:val="BodyText"/>
        <w:numPr>
          <w:ilvl w:val="2"/>
          <w:numId w:val="60"/>
        </w:numPr>
      </w:pPr>
      <w:r>
        <w:t>The applicable t</w:t>
      </w:r>
      <w:r w:rsidR="005C44F2">
        <w:t>echnical standards</w:t>
      </w:r>
      <w:r>
        <w:t xml:space="preserve"> in ICAs need</w:t>
      </w:r>
      <w:r w:rsidR="005C44F2">
        <w:t xml:space="preserve"> to </w:t>
      </w:r>
      <w:r w:rsidR="00EF5084">
        <w:t>provide</w:t>
      </w:r>
      <w:r w:rsidR="00B26ECD">
        <w:t xml:space="preserve"> for a</w:t>
      </w:r>
      <w:r w:rsidR="000339B5">
        <w:t xml:space="preserve"> minimum standard</w:t>
      </w:r>
      <w:r w:rsidR="00B26ECD">
        <w:t xml:space="preserve"> so that parties are comfortable that a minimum standard </w:t>
      </w:r>
      <w:r w:rsidR="00900A5C">
        <w:t>applies and</w:t>
      </w:r>
      <w:r w:rsidR="00426194">
        <w:t xml:space="preserve"> will be required to </w:t>
      </w:r>
      <w:r w:rsidR="00900A5C">
        <w:t xml:space="preserve">be </w:t>
      </w:r>
      <w:r w:rsidR="00426194">
        <w:t>compl</w:t>
      </w:r>
      <w:r w:rsidR="00900A5C">
        <w:t>ied</w:t>
      </w:r>
      <w:r w:rsidR="00426194">
        <w:t xml:space="preserve"> with</w:t>
      </w:r>
      <w:r w:rsidR="00B26ECD">
        <w:t xml:space="preserve">. </w:t>
      </w:r>
    </w:p>
    <w:p w14:paraId="4276FE33" w14:textId="4CDF9E46" w:rsidR="00040370" w:rsidRDefault="000A2586" w:rsidP="005C44F2">
      <w:pPr>
        <w:pStyle w:val="BodyText"/>
        <w:numPr>
          <w:ilvl w:val="2"/>
          <w:numId w:val="60"/>
        </w:numPr>
      </w:pPr>
      <w:r>
        <w:t>The GTAC n</w:t>
      </w:r>
      <w:r w:rsidR="00FB2451">
        <w:t>eed</w:t>
      </w:r>
      <w:r>
        <w:t>s</w:t>
      </w:r>
      <w:r w:rsidR="00FB2451">
        <w:t xml:space="preserve"> to allow for IPs</w:t>
      </w:r>
      <w:r w:rsidR="000339B5">
        <w:t xml:space="preserve"> with existing technology </w:t>
      </w:r>
      <w:r w:rsidR="00900A5C">
        <w:t xml:space="preserve">meeting earlier </w:t>
      </w:r>
      <w:r w:rsidR="000339B5">
        <w:t>standards</w:t>
      </w:r>
      <w:r w:rsidR="00FB2451">
        <w:t xml:space="preserve"> so that there is no step change to the </w:t>
      </w:r>
      <w:r w:rsidR="00900A5C">
        <w:t>requirements</w:t>
      </w:r>
      <w:r w:rsidR="00FB2451">
        <w:t xml:space="preserve"> (i.e. </w:t>
      </w:r>
      <w:r w:rsidR="00900A5C">
        <w:t xml:space="preserve">allow </w:t>
      </w:r>
      <w:r w:rsidR="00FB2451">
        <w:t xml:space="preserve">grandfathering).  </w:t>
      </w:r>
    </w:p>
    <w:p w14:paraId="4EDD9CA7" w14:textId="40839CEB" w:rsidR="00040370" w:rsidRDefault="00FB2451" w:rsidP="003D0D11">
      <w:pPr>
        <w:pStyle w:val="BodyText"/>
        <w:numPr>
          <w:ilvl w:val="2"/>
          <w:numId w:val="60"/>
        </w:numPr>
      </w:pPr>
      <w:r>
        <w:t>A m</w:t>
      </w:r>
      <w:r w:rsidR="000339B5">
        <w:t>eterin</w:t>
      </w:r>
      <w:r>
        <w:t>g re</w:t>
      </w:r>
      <w:r w:rsidR="000A2586">
        <w:t>quirements change process will</w:t>
      </w:r>
      <w:r w:rsidR="000339B5">
        <w:t xml:space="preserve"> be included in the metering requirements</w:t>
      </w:r>
      <w:r>
        <w:t>.</w:t>
      </w:r>
      <w:r w:rsidR="00040370">
        <w:t xml:space="preserve"> </w:t>
      </w:r>
      <w:r w:rsidR="000339B5">
        <w:t>New metering requirements</w:t>
      </w:r>
      <w:r w:rsidR="003D0D11">
        <w:t xml:space="preserve"> should </w:t>
      </w:r>
      <w:r w:rsidR="00900A5C">
        <w:t>allow for</w:t>
      </w:r>
      <w:r w:rsidR="000339B5">
        <w:t xml:space="preserve"> consultation with the industry.</w:t>
      </w:r>
    </w:p>
    <w:p w14:paraId="4E33AAB0" w14:textId="198DB42D" w:rsidR="00040370" w:rsidRDefault="000A2586" w:rsidP="005C44F2">
      <w:pPr>
        <w:pStyle w:val="BodyText"/>
        <w:numPr>
          <w:ilvl w:val="2"/>
          <w:numId w:val="60"/>
        </w:numPr>
      </w:pPr>
      <w:r>
        <w:t>First Gas will i</w:t>
      </w:r>
      <w:r w:rsidR="000339B5">
        <w:t>nclude a list of published material on OATIS</w:t>
      </w:r>
      <w:r w:rsidR="00900A5C">
        <w:t>, including</w:t>
      </w:r>
      <w:r w:rsidR="001A3C5B">
        <w:t xml:space="preserve"> in Schedule</w:t>
      </w:r>
      <w:r w:rsidR="00047E9F">
        <w:t xml:space="preserve"> 5 and </w:t>
      </w:r>
      <w:r w:rsidR="000339B5">
        <w:t>6 of the GTAC</w:t>
      </w:r>
      <w:r w:rsidR="00066BA1">
        <w:t>.</w:t>
      </w:r>
      <w:r w:rsidR="000339B5">
        <w:t xml:space="preserve"> </w:t>
      </w:r>
    </w:p>
    <w:p w14:paraId="0BDD42A8" w14:textId="3F889609" w:rsidR="00040370" w:rsidRDefault="003D7346" w:rsidP="005C44F2">
      <w:pPr>
        <w:pStyle w:val="BodyText"/>
        <w:numPr>
          <w:ilvl w:val="2"/>
          <w:numId w:val="60"/>
        </w:numPr>
      </w:pPr>
      <w:r>
        <w:t>The requirement for an</w:t>
      </w:r>
      <w:r w:rsidR="00900A5C">
        <w:t xml:space="preserve"> IP</w:t>
      </w:r>
      <w:r w:rsidR="00B63649">
        <w:t xml:space="preserve"> to ensure that </w:t>
      </w:r>
      <w:r w:rsidR="009D1DB3">
        <w:t>any contract for the purchase of gas require</w:t>
      </w:r>
      <w:r w:rsidR="00900A5C">
        <w:t>s</w:t>
      </w:r>
      <w:r w:rsidR="009D1DB3">
        <w:t xml:space="preserve"> that the gas </w:t>
      </w:r>
      <w:r w:rsidR="00B63649">
        <w:t xml:space="preserve">complies with the </w:t>
      </w:r>
      <w:r w:rsidR="000A2586">
        <w:t>gas s</w:t>
      </w:r>
      <w:r w:rsidR="009D1DB3">
        <w:t>pecification (s</w:t>
      </w:r>
      <w:r w:rsidR="000A2586">
        <w:t>ection</w:t>
      </w:r>
      <w:r w:rsidR="009D1DB3">
        <w:t xml:space="preserve"> 6.1</w:t>
      </w:r>
      <w:r w:rsidR="00543BD9">
        <w:t xml:space="preserve"> of the </w:t>
      </w:r>
      <w:r w:rsidR="00543BD9">
        <w:t>DP ICA</w:t>
      </w:r>
      <w:r w:rsidR="009D1DB3">
        <w:t>)</w:t>
      </w:r>
      <w:r w:rsidR="000339B5">
        <w:t xml:space="preserve"> </w:t>
      </w:r>
      <w:r w:rsidR="009D1DB3">
        <w:t xml:space="preserve">should only apply to </w:t>
      </w:r>
      <w:r w:rsidR="000339B5">
        <w:t>gas</w:t>
      </w:r>
      <w:r w:rsidR="003B5EA8">
        <w:t xml:space="preserve"> transported through</w:t>
      </w:r>
      <w:r w:rsidR="000339B5">
        <w:t xml:space="preserve"> First Gas</w:t>
      </w:r>
      <w:r w:rsidR="003B5EA8">
        <w:t>’s</w:t>
      </w:r>
      <w:r w:rsidR="000339B5">
        <w:t xml:space="preserve"> transmission system</w:t>
      </w:r>
      <w:r w:rsidR="009D1DB3">
        <w:t>.</w:t>
      </w:r>
      <w:r w:rsidR="00040370">
        <w:t xml:space="preserve"> </w:t>
      </w:r>
    </w:p>
    <w:p w14:paraId="086E9240" w14:textId="53026CDA" w:rsidR="000339B5" w:rsidRDefault="000A2586" w:rsidP="005C44F2">
      <w:pPr>
        <w:pStyle w:val="BodyText"/>
        <w:numPr>
          <w:ilvl w:val="2"/>
          <w:numId w:val="60"/>
        </w:numPr>
      </w:pPr>
      <w:r>
        <w:t>The a</w:t>
      </w:r>
      <w:r w:rsidR="000339B5">
        <w:t>bility to request demonstration of compliance</w:t>
      </w:r>
      <w:r>
        <w:t xml:space="preserve"> with the gas specification</w:t>
      </w:r>
      <w:r w:rsidR="003D7346">
        <w:t xml:space="preserve"> should extend to </w:t>
      </w:r>
      <w:r w:rsidR="00900A5C">
        <w:t>IPs</w:t>
      </w:r>
      <w:r w:rsidR="000339B5">
        <w:t xml:space="preserve">. </w:t>
      </w:r>
    </w:p>
    <w:p w14:paraId="766464BD" w14:textId="77777777" w:rsidR="00E67A7E" w:rsidRDefault="00E67A7E" w:rsidP="005276CA">
      <w:pPr>
        <w:pStyle w:val="Heading5"/>
        <w:rPr>
          <w:rStyle w:val="eop"/>
        </w:rPr>
      </w:pPr>
      <w:r w:rsidRPr="005276CA">
        <w:rPr>
          <w:rStyle w:val="normaltextrun"/>
        </w:rPr>
        <w:t>Points raised</w:t>
      </w:r>
      <w:r w:rsidRPr="005276CA">
        <w:rPr>
          <w:rStyle w:val="eop"/>
        </w:rPr>
        <w:t> </w:t>
      </w:r>
    </w:p>
    <w:p w14:paraId="02F9E76D" w14:textId="1F16BFB0" w:rsidR="00D4572D" w:rsidRDefault="003113EC" w:rsidP="000339B5">
      <w:pPr>
        <w:pStyle w:val="BodyText"/>
        <w:numPr>
          <w:ilvl w:val="2"/>
          <w:numId w:val="61"/>
        </w:numPr>
      </w:pPr>
      <w:r>
        <w:t>First Gas and stakeholders discussed the addition of common and essential terms into</w:t>
      </w:r>
      <w:r w:rsidR="00D4572D">
        <w:t xml:space="preserve"> the GTAC</w:t>
      </w:r>
      <w:r w:rsidR="008E75E1">
        <w:t xml:space="preserve"> and the legal mechanism for integration of ICAs with the GTAC</w:t>
      </w:r>
      <w:r w:rsidR="00D4572D">
        <w:t>. Stakeholders</w:t>
      </w:r>
      <w:r w:rsidR="008E75E1">
        <w:t xml:space="preserve"> were asked to</w:t>
      </w:r>
      <w:r w:rsidR="009C4C44">
        <w:t xml:space="preserve"> provide feedback on the appropriate legal mechanism for integration of ICAs with the GTAC and</w:t>
      </w:r>
      <w:r w:rsidR="00900A5C">
        <w:t xml:space="preserve"> to</w:t>
      </w:r>
      <w:r w:rsidR="00A45C18">
        <w:t xml:space="preserve"> </w:t>
      </w:r>
      <w:r w:rsidR="00E73F15">
        <w:t xml:space="preserve">identify any individual terms that </w:t>
      </w:r>
      <w:r w:rsidR="00900A5C">
        <w:t xml:space="preserve">they </w:t>
      </w:r>
      <w:r w:rsidR="00E73F15">
        <w:t>think should be included or excluded from the list of</w:t>
      </w:r>
      <w:r>
        <w:t xml:space="preserve"> common and essential terms and should provide</w:t>
      </w:r>
      <w:r w:rsidR="00E73F15">
        <w:t xml:space="preserve"> supporting reasoning (preferably by 15 September).</w:t>
      </w:r>
      <w:r w:rsidR="008E75E1">
        <w:t xml:space="preserve"> </w:t>
      </w:r>
    </w:p>
    <w:p w14:paraId="0CCE73D7" w14:textId="385EFF9C" w:rsidR="00D4572D" w:rsidRDefault="008E75E1" w:rsidP="000339B5">
      <w:pPr>
        <w:pStyle w:val="BodyText"/>
        <w:numPr>
          <w:ilvl w:val="2"/>
          <w:numId w:val="61"/>
        </w:numPr>
      </w:pPr>
      <w:r>
        <w:t>Stakeholders considered that g</w:t>
      </w:r>
      <w:r w:rsidR="00E73F15">
        <w:t>as quality and odorisation provisions (in ICAs and the GTAC) should fit with the Gas (Safety and Measurement) Regulations. For example, it should be possible to require testin</w:t>
      </w:r>
      <w:r w:rsidR="00066BA1">
        <w:t xml:space="preserve">g more frequently than </w:t>
      </w:r>
      <w:r w:rsidR="003170A3">
        <w:t>9 months (havi</w:t>
      </w:r>
      <w:r w:rsidR="001D632F">
        <w:t>ng regard to the</w:t>
      </w:r>
      <w:r w:rsidR="003170A3">
        <w:t xml:space="preserve"> shippers’ need to meet the requirements of the Regulations and increased costs for producers)</w:t>
      </w:r>
      <w:r w:rsidR="00E73F15">
        <w:t xml:space="preserve"> </w:t>
      </w:r>
    </w:p>
    <w:p w14:paraId="78659B85" w14:textId="3F8FADB8" w:rsidR="00D4572D" w:rsidRDefault="00066BA1" w:rsidP="000339B5">
      <w:pPr>
        <w:pStyle w:val="BodyText"/>
        <w:numPr>
          <w:ilvl w:val="2"/>
          <w:numId w:val="61"/>
        </w:numPr>
      </w:pPr>
      <w:r>
        <w:t>First Gas should c</w:t>
      </w:r>
      <w:r w:rsidR="001A3C5B">
        <w:t>heck</w:t>
      </w:r>
      <w:r w:rsidR="00A91E80">
        <w:t xml:space="preserve"> the</w:t>
      </w:r>
      <w:r w:rsidR="001A3C5B">
        <w:t xml:space="preserve"> wording for exceptions to monitoring frequencies</w:t>
      </w:r>
      <w:r>
        <w:t xml:space="preserve"> provided for in section 6.10</w:t>
      </w:r>
      <w:r w:rsidR="00F55FC9">
        <w:t xml:space="preserve"> of the RP ICA</w:t>
      </w:r>
      <w:r w:rsidR="001A3C5B">
        <w:t xml:space="preserve"> (comparing</w:t>
      </w:r>
      <w:r w:rsidR="00087C4C">
        <w:t xml:space="preserve"> section</w:t>
      </w:r>
      <w:r w:rsidR="008E2C27">
        <w:t xml:space="preserve"> 6.10 of</w:t>
      </w:r>
      <w:r w:rsidR="00762F5B">
        <w:t xml:space="preserve"> the RP ICA</w:t>
      </w:r>
      <w:r w:rsidR="008E2C27">
        <w:t xml:space="preserve"> </w:t>
      </w:r>
      <w:r w:rsidR="001A3C5B">
        <w:t>with MPOC section 17.15).</w:t>
      </w:r>
    </w:p>
    <w:p w14:paraId="4A666EB4" w14:textId="62790FEE" w:rsidR="00D4572D" w:rsidRDefault="00066BA1" w:rsidP="003170A3">
      <w:pPr>
        <w:pStyle w:val="BodyText"/>
        <w:numPr>
          <w:ilvl w:val="2"/>
          <w:numId w:val="61"/>
        </w:numPr>
      </w:pPr>
      <w:r>
        <w:t>First Gas should c</w:t>
      </w:r>
      <w:r w:rsidR="001A3C5B">
        <w:t>heck for coverage of gas chroma</w:t>
      </w:r>
      <w:r w:rsidR="005F1733">
        <w:t>tographs in the definition of metering</w:t>
      </w:r>
      <w:r w:rsidR="003170A3">
        <w:t xml:space="preserve"> (</w:t>
      </w:r>
      <w:r w:rsidR="007D319D">
        <w:t>in the context of the requirement in</w:t>
      </w:r>
      <w:r>
        <w:t xml:space="preserve"> section </w:t>
      </w:r>
      <w:r w:rsidR="008E2C27" w:rsidRPr="00066BA1">
        <w:t>4.2 of Schedule 5</w:t>
      </w:r>
      <w:r w:rsidR="003170A3">
        <w:t xml:space="preserve"> </w:t>
      </w:r>
      <w:r w:rsidR="007D319D">
        <w:t>that gas quantities shall not be determined</w:t>
      </w:r>
      <w:r w:rsidR="003170A3">
        <w:t xml:space="preserve"> by “other indirect means”</w:t>
      </w:r>
      <w:r w:rsidR="008E2C27" w:rsidRPr="00066BA1">
        <w:t>)</w:t>
      </w:r>
      <w:r>
        <w:t>.</w:t>
      </w:r>
    </w:p>
    <w:p w14:paraId="2532C08A" w14:textId="39F67A90" w:rsidR="00D4572D" w:rsidRDefault="00066BA1" w:rsidP="000339B5">
      <w:pPr>
        <w:pStyle w:val="BodyText"/>
        <w:numPr>
          <w:ilvl w:val="2"/>
          <w:numId w:val="61"/>
        </w:numPr>
      </w:pPr>
      <w:r>
        <w:t>First Gas should consider the exclusion of</w:t>
      </w:r>
      <w:r w:rsidR="00087C4C">
        <w:t xml:space="preserve"> ramp up/down from </w:t>
      </w:r>
      <w:r>
        <w:t xml:space="preserve">the requirements in relation to </w:t>
      </w:r>
      <w:r w:rsidR="00BA320B">
        <w:t xml:space="preserve">“Excessive Flow” and </w:t>
      </w:r>
      <w:r>
        <w:t>“Low Flow” in section</w:t>
      </w:r>
      <w:r w:rsidR="00A153B2">
        <w:t>s</w:t>
      </w:r>
      <w:r w:rsidR="008E2C27">
        <w:t xml:space="preserve"> 3.5</w:t>
      </w:r>
      <w:r w:rsidR="00A153B2">
        <w:t xml:space="preserve"> and </w:t>
      </w:r>
      <w:r w:rsidR="00BA320B">
        <w:t>3.6</w:t>
      </w:r>
      <w:r w:rsidR="008E2C27">
        <w:t xml:space="preserve"> of Schedule 5</w:t>
      </w:r>
      <w:r w:rsidR="00F82067">
        <w:t>.</w:t>
      </w:r>
    </w:p>
    <w:p w14:paraId="7DEC47AB" w14:textId="07A53383" w:rsidR="00D4572D" w:rsidRDefault="00AE1EBB" w:rsidP="00BA320B">
      <w:pPr>
        <w:pStyle w:val="BodyText"/>
        <w:numPr>
          <w:ilvl w:val="2"/>
          <w:numId w:val="61"/>
        </w:numPr>
      </w:pPr>
      <w:r>
        <w:lastRenderedPageBreak/>
        <w:t>First Gas should c</w:t>
      </w:r>
      <w:r w:rsidR="008E2C27">
        <w:t xml:space="preserve">heck </w:t>
      </w:r>
      <w:r w:rsidR="00110ECC">
        <w:t xml:space="preserve">that the GTAC provides for </w:t>
      </w:r>
      <w:r w:rsidR="008E2C27">
        <w:t>automatic confirmation of</w:t>
      </w:r>
      <w:r w:rsidR="00110ECC">
        <w:t xml:space="preserve"> the</w:t>
      </w:r>
      <w:r w:rsidR="008E2C27">
        <w:t xml:space="preserve"> allocation method selected by</w:t>
      </w:r>
      <w:r w:rsidR="002515A9">
        <w:t xml:space="preserve"> the</w:t>
      </w:r>
      <w:r w:rsidR="008E2C27">
        <w:t xml:space="preserve"> </w:t>
      </w:r>
      <w:r w:rsidR="002515A9">
        <w:t>i</w:t>
      </w:r>
      <w:r w:rsidR="008E2C27">
        <w:t xml:space="preserve">nterconnected </w:t>
      </w:r>
      <w:r w:rsidR="002515A9">
        <w:t>p</w:t>
      </w:r>
      <w:r w:rsidR="008E2C27">
        <w:t xml:space="preserve">arty. </w:t>
      </w:r>
    </w:p>
    <w:p w14:paraId="328CFC09" w14:textId="61697D67" w:rsidR="00D4572D" w:rsidRDefault="006B7937" w:rsidP="000339B5">
      <w:pPr>
        <w:pStyle w:val="BodyText"/>
        <w:numPr>
          <w:ilvl w:val="2"/>
          <w:numId w:val="61"/>
        </w:numPr>
      </w:pPr>
      <w:r>
        <w:t>First Gas should c</w:t>
      </w:r>
      <w:r w:rsidR="008E2C27">
        <w:t xml:space="preserve">onfirm </w:t>
      </w:r>
      <w:r>
        <w:t xml:space="preserve">the </w:t>
      </w:r>
      <w:r w:rsidR="008E2C27">
        <w:t>pressure obligations/publication regime</w:t>
      </w:r>
      <w:r>
        <w:t xml:space="preserve"> to check that parties are receiving at least the same information as that provided for under the MPOC and the VTC</w:t>
      </w:r>
      <w:r w:rsidR="008E2C27">
        <w:t xml:space="preserve">. </w:t>
      </w:r>
    </w:p>
    <w:p w14:paraId="24773377" w14:textId="21AC2FE2" w:rsidR="00623832" w:rsidRDefault="00797546" w:rsidP="00623832">
      <w:pPr>
        <w:pStyle w:val="BodyText"/>
        <w:numPr>
          <w:ilvl w:val="2"/>
          <w:numId w:val="61"/>
        </w:numPr>
      </w:pPr>
      <w:r>
        <w:t>First Gas should r</w:t>
      </w:r>
      <w:r w:rsidR="008E2C27">
        <w:t>evisit the requirement to fl</w:t>
      </w:r>
      <w:r w:rsidR="00304AA7">
        <w:t xml:space="preserve">ow at </w:t>
      </w:r>
      <w:r w:rsidR="00623832">
        <w:t>a “constant rate” (section 3.3</w:t>
      </w:r>
      <w:r w:rsidR="00304AA7">
        <w:t xml:space="preserve"> of</w:t>
      </w:r>
      <w:r w:rsidR="008E2C27">
        <w:t xml:space="preserve"> Schedule 5)</w:t>
      </w:r>
      <w:r w:rsidR="00C00628">
        <w:t xml:space="preserve"> </w:t>
      </w:r>
      <w:r w:rsidR="00915873">
        <w:t>in light of IP</w:t>
      </w:r>
      <w:bookmarkStart w:id="0" w:name="_GoBack"/>
      <w:bookmarkEnd w:id="0"/>
      <w:r w:rsidR="00623832">
        <w:t xml:space="preserve"> concerns that they would have difficulty flowing at a constant rate when correcting balancing positions.</w:t>
      </w:r>
    </w:p>
    <w:p w14:paraId="11329D84" w14:textId="60103FD5" w:rsidR="00D4572D" w:rsidRDefault="006E6D23" w:rsidP="000339B5">
      <w:pPr>
        <w:pStyle w:val="BodyText"/>
        <w:numPr>
          <w:ilvl w:val="2"/>
          <w:numId w:val="61"/>
        </w:numPr>
      </w:pPr>
      <w:r>
        <w:t>First Gas to c</w:t>
      </w:r>
      <w:r w:rsidR="00A92F28">
        <w:t>heck</w:t>
      </w:r>
      <w:r>
        <w:t xml:space="preserve"> that the right for the end-user to determine the rules to be applied by the Allocation Agent in</w:t>
      </w:r>
      <w:r w:rsidR="00A92F28">
        <w:t xml:space="preserve"> section 5.4 of Schedule </w:t>
      </w:r>
      <w:r w:rsidR="00304AA7">
        <w:t xml:space="preserve">6 works for allocation between end-users </w:t>
      </w:r>
      <w:r w:rsidR="00E41EB3">
        <w:t>not covered by the Downstream Reconciliation Rules (e.g. Stratford 3, Ngatimaru Road)</w:t>
      </w:r>
      <w:r w:rsidR="00A92F28">
        <w:t>.</w:t>
      </w:r>
    </w:p>
    <w:p w14:paraId="61D07B6B" w14:textId="46C48A45" w:rsidR="00D4572D" w:rsidRDefault="00B034C6" w:rsidP="000339B5">
      <w:pPr>
        <w:pStyle w:val="BodyText"/>
        <w:numPr>
          <w:ilvl w:val="2"/>
          <w:numId w:val="61"/>
        </w:numPr>
      </w:pPr>
      <w:r>
        <w:t>First Gas to c</w:t>
      </w:r>
      <w:r w:rsidR="00E41EB3">
        <w:t xml:space="preserve">onsider whether the ability to request additional ID cycles should extend to all </w:t>
      </w:r>
      <w:r w:rsidR="00FA2968">
        <w:t>IPs</w:t>
      </w:r>
      <w:r w:rsidR="00E41EB3">
        <w:t xml:space="preserve"> (not just OBA parties)</w:t>
      </w:r>
      <w:r w:rsidR="00414FBC">
        <w:t>.</w:t>
      </w:r>
    </w:p>
    <w:p w14:paraId="5BBCC356" w14:textId="130A6385" w:rsidR="00D4572D" w:rsidRDefault="00DE2D4E" w:rsidP="000339B5">
      <w:pPr>
        <w:pStyle w:val="BodyText"/>
        <w:numPr>
          <w:ilvl w:val="2"/>
          <w:numId w:val="61"/>
        </w:numPr>
      </w:pPr>
      <w:r>
        <w:t>First Gas</w:t>
      </w:r>
      <w:r w:rsidR="00DC3CE5">
        <w:t xml:space="preserve"> to provide an example of RP curtailments under the GTAC</w:t>
      </w:r>
      <w:r w:rsidR="0009248B">
        <w:t xml:space="preserve"> (as part</w:t>
      </w:r>
      <w:r w:rsidR="003F3FB1">
        <w:t xml:space="preserve"> of SOPs) </w:t>
      </w:r>
      <w:r w:rsidR="0009248B">
        <w:t xml:space="preserve">and </w:t>
      </w:r>
      <w:r w:rsidR="006B09EE">
        <w:t xml:space="preserve">the </w:t>
      </w:r>
      <w:r w:rsidR="0009248B">
        <w:t>conseque</w:t>
      </w:r>
      <w:r w:rsidR="003F3FB1">
        <w:t>nces of not complying with a curtailment direction</w:t>
      </w:r>
      <w:r w:rsidR="00DC3CE5">
        <w:t>.</w:t>
      </w:r>
    </w:p>
    <w:p w14:paraId="666CC3DC" w14:textId="128E46C1" w:rsidR="00D4572D" w:rsidRDefault="00DE2D4E" w:rsidP="000339B5">
      <w:pPr>
        <w:pStyle w:val="BodyText"/>
        <w:numPr>
          <w:ilvl w:val="2"/>
          <w:numId w:val="61"/>
        </w:numPr>
      </w:pPr>
      <w:r>
        <w:t>First Gas to c</w:t>
      </w:r>
      <w:r w:rsidR="0009248B">
        <w:t>onsider the process for c</w:t>
      </w:r>
      <w:r w:rsidR="006B09EE">
        <w:t>onsulting with parties on First Gas’s right to disclose confidential information under section 19.5</w:t>
      </w:r>
      <w:r w:rsidR="0009248B">
        <w:t xml:space="preserve">(d) and (e). </w:t>
      </w:r>
    </w:p>
    <w:p w14:paraId="0BBE2B3B" w14:textId="71E27885" w:rsidR="0009248B" w:rsidRDefault="00583100" w:rsidP="000339B5">
      <w:pPr>
        <w:pStyle w:val="BodyText"/>
        <w:numPr>
          <w:ilvl w:val="2"/>
          <w:numId w:val="61"/>
        </w:numPr>
      </w:pPr>
      <w:r>
        <w:t>First gas to c</w:t>
      </w:r>
      <w:r w:rsidR="007B0EE2">
        <w:t xml:space="preserve">heck </w:t>
      </w:r>
      <w:r w:rsidR="00C66075">
        <w:t xml:space="preserve">whether the </w:t>
      </w:r>
      <w:r w:rsidR="007B0EE2">
        <w:t xml:space="preserve">OBA tolerance provisions </w:t>
      </w:r>
      <w:r w:rsidR="00C66075">
        <w:t>are</w:t>
      </w:r>
      <w:r w:rsidR="007B0EE2">
        <w:t xml:space="preserve"> reflect</w:t>
      </w:r>
      <w:r w:rsidR="00C66075">
        <w:t>ed</w:t>
      </w:r>
      <w:r w:rsidR="007B0EE2">
        <w:t xml:space="preserve"> in </w:t>
      </w:r>
      <w:r w:rsidR="00C66075">
        <w:t>the common and essential terms (having regard to recent changes to tolerances in the GTAC).</w:t>
      </w:r>
    </w:p>
    <w:p w14:paraId="253785E6" w14:textId="31CA0372" w:rsidR="00742EB2" w:rsidRDefault="00742EB2" w:rsidP="000339B5">
      <w:pPr>
        <w:pStyle w:val="BodyText"/>
        <w:numPr>
          <w:ilvl w:val="2"/>
          <w:numId w:val="61"/>
        </w:numPr>
      </w:pPr>
      <w:r>
        <w:t>First Gas to consider whether suspension should be a common and essential term.</w:t>
      </w:r>
    </w:p>
    <w:p w14:paraId="1DF5B100" w14:textId="7B60F5B0" w:rsidR="004526D9" w:rsidRPr="000339B5" w:rsidRDefault="004526D9" w:rsidP="000339B5">
      <w:pPr>
        <w:pStyle w:val="BodyText"/>
        <w:numPr>
          <w:ilvl w:val="2"/>
          <w:numId w:val="61"/>
        </w:numPr>
      </w:pPr>
      <w:r>
        <w:t>First Gas to determine</w:t>
      </w:r>
      <w:r w:rsidR="00583100">
        <w:t xml:space="preserve"> the extent of force majeure</w:t>
      </w:r>
      <w:r w:rsidR="009C621A">
        <w:t xml:space="preserve"> disclosure</w:t>
      </w:r>
      <w:r>
        <w:t xml:space="preserve"> (whether the actual FM report is disclosed or whether disclosure is limited to a certain amount of detail regarding the event)</w:t>
      </w:r>
      <w:r w:rsidR="009C621A">
        <w:t xml:space="preserve">. </w:t>
      </w:r>
    </w:p>
    <w:p w14:paraId="482CF325" w14:textId="77777777" w:rsidR="00A02057" w:rsidRDefault="00A02057" w:rsidP="00E67A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sz w:val="21"/>
          <w:szCs w:val="21"/>
        </w:rPr>
      </w:pPr>
    </w:p>
    <w:p w14:paraId="04046B28" w14:textId="388F991A" w:rsidR="0005233D" w:rsidRDefault="0005233D" w:rsidP="00E67A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sz w:val="21"/>
          <w:szCs w:val="21"/>
        </w:rPr>
      </w:pPr>
      <w:r>
        <w:rPr>
          <w:rStyle w:val="normaltextrun"/>
          <w:rFonts w:ascii="Tahoma" w:hAnsi="Tahoma" w:cs="Tahoma"/>
          <w:sz w:val="21"/>
          <w:szCs w:val="21"/>
        </w:rPr>
        <w:t>The meeting closed at 5.00pm</w:t>
      </w:r>
    </w:p>
    <w:p w14:paraId="67CDC8A7" w14:textId="77777777" w:rsidR="00A60674" w:rsidRPr="0090521A" w:rsidRDefault="00A60674" w:rsidP="00643349">
      <w:pPr>
        <w:pStyle w:val="BodyText"/>
      </w:pPr>
    </w:p>
    <w:p w14:paraId="5C978B47" w14:textId="77777777" w:rsidR="0090521A" w:rsidRDefault="0090521A" w:rsidP="00C26F32">
      <w:pPr>
        <w:pStyle w:val="zFiller"/>
      </w:pPr>
    </w:p>
    <w:sectPr w:rsidR="0090521A" w:rsidSect="004138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701" w:right="1418" w:bottom="1418" w:left="1418" w:header="567" w:footer="68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239B7" w14:textId="77777777" w:rsidR="00BD4334" w:rsidRDefault="00BD4334">
      <w:r>
        <w:separator/>
      </w:r>
    </w:p>
  </w:endnote>
  <w:endnote w:type="continuationSeparator" w:id="0">
    <w:p w14:paraId="45E88695" w14:textId="77777777" w:rsidR="00BD4334" w:rsidRDefault="00BD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875CA" w14:textId="77777777" w:rsidR="00A976FC" w:rsidRDefault="00A976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F49FB" w14:textId="3B9A5F3A" w:rsidR="008B12A4" w:rsidRPr="00603BCF" w:rsidRDefault="008B12A4" w:rsidP="0052408F">
    <w:pPr>
      <w:pStyle w:val="Footer"/>
    </w:pPr>
    <w:r w:rsidRPr="003204D2">
      <w:fldChar w:fldCharType="begin"/>
    </w:r>
    <w:r w:rsidRPr="003204D2">
      <w:instrText xml:space="preserve"> PAGE </w:instrText>
    </w:r>
    <w:r w:rsidRPr="003204D2">
      <w:fldChar w:fldCharType="separate"/>
    </w:r>
    <w:r w:rsidR="00915873">
      <w:rPr>
        <w:noProof/>
      </w:rPr>
      <w:t>2</w:t>
    </w:r>
    <w:r w:rsidRPr="003204D2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46065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64CCCF" w14:textId="64482765" w:rsidR="008B12A4" w:rsidRDefault="008B12A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41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EA2B3" w14:textId="77777777" w:rsidR="00BD4334" w:rsidRDefault="00BD4334">
      <w:r>
        <w:separator/>
      </w:r>
    </w:p>
  </w:footnote>
  <w:footnote w:type="continuationSeparator" w:id="0">
    <w:p w14:paraId="14F0929B" w14:textId="77777777" w:rsidR="00BD4334" w:rsidRDefault="00BD4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684F4" w14:textId="77777777" w:rsidR="00A976FC" w:rsidRDefault="00A976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3A180" w14:textId="77777777" w:rsidR="00A976FC" w:rsidRDefault="00A976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02293" w14:textId="7A3665BA" w:rsidR="008B12A4" w:rsidRPr="00BB6B5D" w:rsidRDefault="00915873" w:rsidP="006D1357">
    <w:pPr>
      <w:pStyle w:val="zTitle"/>
    </w:pPr>
    <w:sdt>
      <w:sdtPr>
        <w:id w:val="-1616281708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 w14:anchorId="3E9BB24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4337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8B12A4">
      <w:t>GTAC Workshop</w:t>
    </w:r>
    <w:r w:rsidR="000615B9">
      <w:t xml:space="preserve"> minutes</w:t>
    </w:r>
    <w:r w:rsidR="0034588E">
      <w:t xml:space="preserve"> 7 August</w:t>
    </w:r>
    <w:r w:rsidR="008B12A4">
      <w:t xml:space="preserve"> 2018</w:t>
    </w:r>
  </w:p>
  <w:p w14:paraId="6C7B3E9C" w14:textId="77777777" w:rsidR="008B12A4" w:rsidRPr="00BB6B5D" w:rsidRDefault="008B12A4" w:rsidP="006D1357">
    <w:pPr>
      <w:pStyle w:val="zTitle"/>
    </w:pPr>
    <w:r w:rsidRPr="00BB6B5D">
      <w:t>At the offices of Gas Industry Company Limited</w:t>
    </w:r>
  </w:p>
  <w:p w14:paraId="4F1DE560" w14:textId="77777777" w:rsidR="008B12A4" w:rsidRPr="006D1357" w:rsidRDefault="008B12A4" w:rsidP="006D1357">
    <w:pPr>
      <w:pStyle w:val="zTitle"/>
    </w:pPr>
    <w:r w:rsidRPr="006D1357">
      <w:t>Level 8, 95 Customhouse Quay, Wellington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50109"/>
    <w:multiLevelType w:val="multilevel"/>
    <w:tmpl w:val="B92C5A9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D5ACA"/>
    <w:multiLevelType w:val="multilevel"/>
    <w:tmpl w:val="5F4416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810F15"/>
    <w:multiLevelType w:val="multilevel"/>
    <w:tmpl w:val="761466A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7A57A6"/>
    <w:multiLevelType w:val="multilevel"/>
    <w:tmpl w:val="ED44F57E"/>
    <w:styleLink w:val="LISTTableBullets"/>
    <w:lvl w:ilvl="0">
      <w:start w:val="1"/>
      <w:numFmt w:val="bullet"/>
      <w:pStyle w:val="TableBullets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­"/>
      <w:lvlJc w:val="left"/>
      <w:pPr>
        <w:tabs>
          <w:tab w:val="num" w:pos="1020"/>
        </w:tabs>
        <w:ind w:left="1020" w:hanging="340"/>
      </w:pPr>
      <w:rPr>
        <w:rFonts w:ascii="Courier New" w:hAnsi="Courier New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4" w15:restartNumberingAfterBreak="0">
    <w:nsid w:val="0CFE0E98"/>
    <w:multiLevelType w:val="multilevel"/>
    <w:tmpl w:val="35488D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7E058F"/>
    <w:multiLevelType w:val="multilevel"/>
    <w:tmpl w:val="C8864F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EB1219"/>
    <w:multiLevelType w:val="multilevel"/>
    <w:tmpl w:val="0E064A1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35A0788"/>
    <w:multiLevelType w:val="multilevel"/>
    <w:tmpl w:val="2DC43968"/>
    <w:styleLink w:val="LISTAppendix"/>
    <w:lvl w:ilvl="0">
      <w:start w:val="1"/>
      <w:numFmt w:val="upperLetter"/>
      <w:pStyle w:val="Heading7"/>
      <w:lvlText w:val="Appendix %1"/>
      <w:lvlJc w:val="left"/>
      <w:pPr>
        <w:ind w:left="2268" w:hanging="2268"/>
      </w:pPr>
      <w:rPr>
        <w:rFonts w:hint="default"/>
      </w:rPr>
    </w:lvl>
    <w:lvl w:ilvl="1">
      <w:start w:val="1"/>
      <w:numFmt w:val="decimal"/>
      <w:pStyle w:val="AppA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AppA11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</w:abstractNum>
  <w:abstractNum w:abstractNumId="8" w15:restartNumberingAfterBreak="0">
    <w:nsid w:val="157727B6"/>
    <w:multiLevelType w:val="multilevel"/>
    <w:tmpl w:val="B5CA736E"/>
    <w:styleLink w:val="LISTBullets"/>
    <w:lvl w:ilvl="0">
      <w:start w:val="1"/>
      <w:numFmt w:val="bullet"/>
      <w:pStyle w:val="Bullet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Bullet3"/>
      <w:lvlText w:val="­"/>
      <w:lvlJc w:val="left"/>
      <w:pPr>
        <w:tabs>
          <w:tab w:val="num" w:pos="1020"/>
        </w:tabs>
        <w:ind w:left="1020" w:hanging="340"/>
      </w:pPr>
      <w:rPr>
        <w:rFonts w:ascii="Courier New" w:hAnsi="Courier New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9" w15:restartNumberingAfterBreak="0">
    <w:nsid w:val="159E104B"/>
    <w:multiLevelType w:val="multilevel"/>
    <w:tmpl w:val="67A0CEC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6E454EB"/>
    <w:multiLevelType w:val="multilevel"/>
    <w:tmpl w:val="8C4E311C"/>
    <w:styleLink w:val="LISTMainNumbering"/>
    <w:lvl w:ilvl="0">
      <w:start w:val="1"/>
      <w:numFmt w:val="decimal"/>
      <w:pStyle w:val="Heading4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5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1Para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pStyle w:val="aPara"/>
      <w:lvlText w:val="(%4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4">
      <w:start w:val="1"/>
      <w:numFmt w:val="lowerRoman"/>
      <w:pStyle w:val="iPara"/>
      <w:lvlText w:val="(%5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E86FE5"/>
    <w:multiLevelType w:val="multilevel"/>
    <w:tmpl w:val="2AC085D2"/>
    <w:styleLink w:val="3LevelList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12" w15:restartNumberingAfterBreak="0">
    <w:nsid w:val="1C9A660C"/>
    <w:multiLevelType w:val="multilevel"/>
    <w:tmpl w:val="6B74BA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B92CA9"/>
    <w:multiLevelType w:val="multilevel"/>
    <w:tmpl w:val="2D3235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027454"/>
    <w:multiLevelType w:val="multilevel"/>
    <w:tmpl w:val="31C6D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754CC6"/>
    <w:multiLevelType w:val="multilevel"/>
    <w:tmpl w:val="242C39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872E04"/>
    <w:multiLevelType w:val="multilevel"/>
    <w:tmpl w:val="06E012F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3C0077"/>
    <w:multiLevelType w:val="multilevel"/>
    <w:tmpl w:val="2434589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CC11CD"/>
    <w:multiLevelType w:val="multilevel"/>
    <w:tmpl w:val="68226796"/>
    <w:styleLink w:val="LISTTablenotes"/>
    <w:lvl w:ilvl="0">
      <w:start w:val="1"/>
      <w:numFmt w:val="decimal"/>
      <w:pStyle w:val="Tablenotes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0F028BE"/>
    <w:multiLevelType w:val="multilevel"/>
    <w:tmpl w:val="57E6799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90121B"/>
    <w:multiLevelType w:val="multilevel"/>
    <w:tmpl w:val="82E875B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0846D9"/>
    <w:multiLevelType w:val="hybridMultilevel"/>
    <w:tmpl w:val="486EF5B0"/>
    <w:lvl w:ilvl="0" w:tplc="C600A0AC">
      <w:start w:val="1"/>
      <w:numFmt w:val="bullet"/>
      <w:pStyle w:val="RulesTable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540D42"/>
    <w:multiLevelType w:val="multilevel"/>
    <w:tmpl w:val="80F247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5051A4"/>
    <w:multiLevelType w:val="multilevel"/>
    <w:tmpl w:val="7820082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3640E0"/>
    <w:multiLevelType w:val="multilevel"/>
    <w:tmpl w:val="0CA47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FD29D1"/>
    <w:multiLevelType w:val="multilevel"/>
    <w:tmpl w:val="F586A09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2D23BB3"/>
    <w:multiLevelType w:val="multilevel"/>
    <w:tmpl w:val="FA4033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DC38C9"/>
    <w:multiLevelType w:val="multilevel"/>
    <w:tmpl w:val="92322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4274849"/>
    <w:multiLevelType w:val="multilevel"/>
    <w:tmpl w:val="77124BDC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31680"/>
        </w:tabs>
        <w:ind w:left="851" w:hanging="851"/>
      </w:pPr>
      <w:rPr>
        <w:rFonts w:hint="default"/>
      </w:rPr>
    </w:lvl>
    <w:lvl w:ilvl="2">
      <w:start w:val="1"/>
      <w:numFmt w:val="decimal"/>
      <w:pStyle w:val="Heading6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45E22813"/>
    <w:multiLevelType w:val="multilevel"/>
    <w:tmpl w:val="39861AD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075568"/>
    <w:multiLevelType w:val="multilevel"/>
    <w:tmpl w:val="6958E8C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87619C"/>
    <w:multiLevelType w:val="multilevel"/>
    <w:tmpl w:val="56849B60"/>
    <w:lvl w:ilvl="0">
      <w:start w:val="1"/>
      <w:numFmt w:val="decimal"/>
      <w:pStyle w:val="RulesOutline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color w:val="auto"/>
        <w:sz w:val="21"/>
        <w:szCs w:val="21"/>
      </w:rPr>
    </w:lvl>
    <w:lvl w:ilvl="1">
      <w:start w:val="1"/>
      <w:numFmt w:val="decimal"/>
      <w:pStyle w:val="RulesOutline1Text"/>
      <w:lvlText w:val="%1.%2"/>
      <w:lvlJc w:val="left"/>
      <w:pPr>
        <w:tabs>
          <w:tab w:val="num" w:pos="1418"/>
        </w:tabs>
        <w:ind w:left="1418" w:hanging="709"/>
      </w:pPr>
      <w:rPr>
        <w:rFonts w:ascii="Helvetica" w:hAnsi="Helvetica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26"/>
        </w:tabs>
        <w:ind w:left="2126" w:hanging="708"/>
      </w:pPr>
      <w:rPr>
        <w:rFonts w:ascii="Helvetica" w:hAnsi="Helvetica" w:hint="default"/>
        <w:b/>
        <w:i w:val="0"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2835"/>
        </w:tabs>
        <w:ind w:left="2835" w:hanging="709"/>
      </w:pPr>
      <w:rPr>
        <w:rFonts w:ascii="Helvetica" w:hAnsi="Helvetica" w:hint="default"/>
        <w:sz w:val="20"/>
        <w:szCs w:val="20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ascii="Lucida Sans" w:hAnsi="Lucida Sans"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32" w15:restartNumberingAfterBreak="0">
    <w:nsid w:val="4D6B5A47"/>
    <w:multiLevelType w:val="hybridMultilevel"/>
    <w:tmpl w:val="FC2A7ED2"/>
    <w:lvl w:ilvl="0" w:tplc="CD7ED8DE">
      <w:start w:val="1"/>
      <w:numFmt w:val="bullet"/>
      <w:pStyle w:val="RegsTable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1F1501"/>
    <w:multiLevelType w:val="multilevel"/>
    <w:tmpl w:val="180AB34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2CF078B"/>
    <w:multiLevelType w:val="multilevel"/>
    <w:tmpl w:val="23CCBF48"/>
    <w:styleLink w:val="LISTzABC"/>
    <w:lvl w:ilvl="0">
      <w:start w:val="1"/>
      <w:numFmt w:val="upperLetter"/>
      <w:pStyle w:val="zABC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color w:val="auto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54766D57"/>
    <w:multiLevelType w:val="multilevel"/>
    <w:tmpl w:val="E5884A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5F671A"/>
    <w:multiLevelType w:val="multilevel"/>
    <w:tmpl w:val="1748AA8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59B619D"/>
    <w:multiLevelType w:val="multilevel"/>
    <w:tmpl w:val="04FA39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5B36BCF"/>
    <w:multiLevelType w:val="multilevel"/>
    <w:tmpl w:val="6D8C043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DD4DFB"/>
    <w:multiLevelType w:val="multilevel"/>
    <w:tmpl w:val="BD4E10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77C76DB"/>
    <w:multiLevelType w:val="multilevel"/>
    <w:tmpl w:val="F3ACCAD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7F233C1"/>
    <w:multiLevelType w:val="multilevel"/>
    <w:tmpl w:val="1D80FD6A"/>
    <w:lvl w:ilvl="0">
      <w:start w:val="1"/>
      <w:numFmt w:val="decimal"/>
      <w:pStyle w:val="NO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NO2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NO3"/>
      <w:lvlText w:val="(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42" w15:restartNumberingAfterBreak="0">
    <w:nsid w:val="58B27C2F"/>
    <w:multiLevelType w:val="multilevel"/>
    <w:tmpl w:val="D1F8C8D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5B94098B"/>
    <w:multiLevelType w:val="multilevel"/>
    <w:tmpl w:val="AB0698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3F3A3C"/>
    <w:multiLevelType w:val="multilevel"/>
    <w:tmpl w:val="B4360B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3587CC6"/>
    <w:multiLevelType w:val="hybridMultilevel"/>
    <w:tmpl w:val="0D249518"/>
    <w:lvl w:ilvl="0" w:tplc="7EB420E4">
      <w:start w:val="1"/>
      <w:numFmt w:val="decimal"/>
      <w:pStyle w:val="RulesPartheading"/>
      <w:lvlText w:val="Part %1."/>
      <w:lvlJc w:val="center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1" w:tplc="4B849F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F22A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863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8C1F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830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D443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B8BB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407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5FE1E1F"/>
    <w:multiLevelType w:val="multilevel"/>
    <w:tmpl w:val="955EA1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64478A5"/>
    <w:multiLevelType w:val="multilevel"/>
    <w:tmpl w:val="231A06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6E5286A"/>
    <w:multiLevelType w:val="multilevel"/>
    <w:tmpl w:val="23CCBF48"/>
    <w:numStyleLink w:val="LISTzABC"/>
  </w:abstractNum>
  <w:abstractNum w:abstractNumId="49" w15:restartNumberingAfterBreak="0">
    <w:nsid w:val="6902381E"/>
    <w:multiLevelType w:val="multilevel"/>
    <w:tmpl w:val="2ECE053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A6B582A"/>
    <w:multiLevelType w:val="multilevel"/>
    <w:tmpl w:val="1038A2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D580E87"/>
    <w:multiLevelType w:val="multilevel"/>
    <w:tmpl w:val="3E860FAA"/>
    <w:lvl w:ilvl="0">
      <w:start w:val="1"/>
      <w:numFmt w:val="decimal"/>
      <w:pStyle w:val="RegsOutline"/>
      <w:lvlText w:val="%1"/>
      <w:lvlJc w:val="left"/>
      <w:pPr>
        <w:tabs>
          <w:tab w:val="num" w:pos="709"/>
        </w:tabs>
        <w:ind w:left="709" w:hanging="709"/>
      </w:pPr>
      <w:rPr>
        <w:rFonts w:ascii="Helvetica" w:hAnsi="Helvetica" w:hint="default"/>
        <w:b/>
        <w:i w:val="0"/>
        <w:color w:val="auto"/>
        <w:sz w:val="21"/>
        <w:szCs w:val="21"/>
      </w:rPr>
    </w:lvl>
    <w:lvl w:ilvl="1">
      <w:start w:val="1"/>
      <w:numFmt w:val="decimal"/>
      <w:pStyle w:val="RegsOutline1Text"/>
      <w:lvlText w:val="(%2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1"/>
        <w:szCs w:val="21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1"/>
        <w:szCs w:val="21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sz w:val="21"/>
        <w:szCs w:val="21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ascii="Lucida Sans" w:hAnsi="Lucida Sans"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52" w15:restartNumberingAfterBreak="0">
    <w:nsid w:val="71923FEB"/>
    <w:multiLevelType w:val="hybridMultilevel"/>
    <w:tmpl w:val="966E77F2"/>
    <w:lvl w:ilvl="0" w:tplc="4600F302">
      <w:start w:val="1"/>
      <w:numFmt w:val="decimal"/>
      <w:pStyle w:val="RegsPartheading"/>
      <w:lvlText w:val="Part %1."/>
      <w:lvlJc w:val="center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35B007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F220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08D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6E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5C35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FC0E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166E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469F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9EE7ED1"/>
    <w:multiLevelType w:val="multilevel"/>
    <w:tmpl w:val="BC8A7F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7D307ECA"/>
    <w:multiLevelType w:val="multilevel"/>
    <w:tmpl w:val="B080CD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ED75830"/>
    <w:multiLevelType w:val="multilevel"/>
    <w:tmpl w:val="DFD8FB6A"/>
    <w:styleLink w:val="LISTTableNumbering"/>
    <w:lvl w:ilvl="0">
      <w:start w:val="1"/>
      <w:numFmt w:val="decimal"/>
      <w:pStyle w:val="TableParaLi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3"/>
  </w:num>
  <w:num w:numId="5">
    <w:abstractNumId w:val="18"/>
  </w:num>
  <w:num w:numId="6">
    <w:abstractNumId w:val="55"/>
  </w:num>
  <w:num w:numId="7">
    <w:abstractNumId w:val="34"/>
  </w:num>
  <w:num w:numId="8">
    <w:abstractNumId w:val="8"/>
  </w:num>
  <w:num w:numId="9">
    <w:abstractNumId w:val="51"/>
  </w:num>
  <w:num w:numId="10">
    <w:abstractNumId w:val="52"/>
  </w:num>
  <w:num w:numId="11">
    <w:abstractNumId w:val="32"/>
  </w:num>
  <w:num w:numId="12">
    <w:abstractNumId w:val="31"/>
  </w:num>
  <w:num w:numId="13">
    <w:abstractNumId w:val="45"/>
  </w:num>
  <w:num w:numId="14">
    <w:abstractNumId w:val="21"/>
  </w:num>
  <w:num w:numId="15">
    <w:abstractNumId w:val="48"/>
  </w:num>
  <w:num w:numId="16">
    <w:abstractNumId w:val="10"/>
  </w:num>
  <w:num w:numId="17">
    <w:abstractNumId w:val="11"/>
  </w:num>
  <w:num w:numId="18">
    <w:abstractNumId w:val="28"/>
  </w:num>
  <w:num w:numId="19">
    <w:abstractNumId w:val="3"/>
  </w:num>
  <w:num w:numId="20">
    <w:abstractNumId w:val="18"/>
  </w:num>
  <w:num w:numId="21">
    <w:abstractNumId w:val="55"/>
  </w:num>
  <w:num w:numId="22">
    <w:abstractNumId w:val="41"/>
  </w:num>
  <w:num w:numId="23">
    <w:abstractNumId w:val="44"/>
  </w:num>
  <w:num w:numId="24">
    <w:abstractNumId w:val="14"/>
  </w:num>
  <w:num w:numId="25">
    <w:abstractNumId w:val="24"/>
  </w:num>
  <w:num w:numId="26">
    <w:abstractNumId w:val="12"/>
  </w:num>
  <w:num w:numId="27">
    <w:abstractNumId w:val="5"/>
  </w:num>
  <w:num w:numId="28">
    <w:abstractNumId w:val="43"/>
  </w:num>
  <w:num w:numId="29">
    <w:abstractNumId w:val="39"/>
  </w:num>
  <w:num w:numId="30">
    <w:abstractNumId w:val="4"/>
  </w:num>
  <w:num w:numId="31">
    <w:abstractNumId w:val="54"/>
  </w:num>
  <w:num w:numId="32">
    <w:abstractNumId w:val="37"/>
  </w:num>
  <w:num w:numId="33">
    <w:abstractNumId w:val="35"/>
  </w:num>
  <w:num w:numId="34">
    <w:abstractNumId w:val="47"/>
  </w:num>
  <w:num w:numId="35">
    <w:abstractNumId w:val="29"/>
  </w:num>
  <w:num w:numId="36">
    <w:abstractNumId w:val="20"/>
  </w:num>
  <w:num w:numId="37">
    <w:abstractNumId w:val="23"/>
  </w:num>
  <w:num w:numId="38">
    <w:abstractNumId w:val="33"/>
  </w:num>
  <w:num w:numId="39">
    <w:abstractNumId w:val="30"/>
  </w:num>
  <w:num w:numId="40">
    <w:abstractNumId w:val="49"/>
  </w:num>
  <w:num w:numId="41">
    <w:abstractNumId w:val="38"/>
  </w:num>
  <w:num w:numId="42">
    <w:abstractNumId w:val="16"/>
  </w:num>
  <w:num w:numId="43">
    <w:abstractNumId w:val="2"/>
  </w:num>
  <w:num w:numId="44">
    <w:abstractNumId w:val="19"/>
  </w:num>
  <w:num w:numId="45">
    <w:abstractNumId w:val="36"/>
  </w:num>
  <w:num w:numId="46">
    <w:abstractNumId w:val="40"/>
  </w:num>
  <w:num w:numId="47">
    <w:abstractNumId w:val="13"/>
  </w:num>
  <w:num w:numId="48">
    <w:abstractNumId w:val="15"/>
  </w:num>
  <w:num w:numId="49">
    <w:abstractNumId w:val="50"/>
  </w:num>
  <w:num w:numId="50">
    <w:abstractNumId w:val="1"/>
  </w:num>
  <w:num w:numId="51">
    <w:abstractNumId w:val="22"/>
  </w:num>
  <w:num w:numId="52">
    <w:abstractNumId w:val="46"/>
  </w:num>
  <w:num w:numId="53">
    <w:abstractNumId w:val="26"/>
  </w:num>
  <w:num w:numId="54">
    <w:abstractNumId w:val="17"/>
  </w:num>
  <w:num w:numId="55">
    <w:abstractNumId w:val="0"/>
  </w:num>
  <w:num w:numId="56">
    <w:abstractNumId w:val="53"/>
  </w:num>
  <w:num w:numId="57">
    <w:abstractNumId w:val="25"/>
  </w:num>
  <w:num w:numId="58">
    <w:abstractNumId w:val="27"/>
  </w:num>
  <w:num w:numId="59">
    <w:abstractNumId w:val="6"/>
  </w:num>
  <w:num w:numId="60">
    <w:abstractNumId w:val="9"/>
  </w:num>
  <w:num w:numId="61">
    <w:abstractNumId w:val="4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A4"/>
    <w:rsid w:val="00001CB3"/>
    <w:rsid w:val="0000368F"/>
    <w:rsid w:val="000049C1"/>
    <w:rsid w:val="000152A4"/>
    <w:rsid w:val="000171C5"/>
    <w:rsid w:val="000179C0"/>
    <w:rsid w:val="00022821"/>
    <w:rsid w:val="00024FC3"/>
    <w:rsid w:val="00025597"/>
    <w:rsid w:val="000339B5"/>
    <w:rsid w:val="00040370"/>
    <w:rsid w:val="0004155C"/>
    <w:rsid w:val="000442BD"/>
    <w:rsid w:val="00047E9F"/>
    <w:rsid w:val="0005233D"/>
    <w:rsid w:val="000615B9"/>
    <w:rsid w:val="00062949"/>
    <w:rsid w:val="00066BA1"/>
    <w:rsid w:val="00087C4C"/>
    <w:rsid w:val="0009248B"/>
    <w:rsid w:val="00092840"/>
    <w:rsid w:val="000A2586"/>
    <w:rsid w:val="000B1CE2"/>
    <w:rsid w:val="000C79C9"/>
    <w:rsid w:val="000D260A"/>
    <w:rsid w:val="000D40C7"/>
    <w:rsid w:val="000D46A5"/>
    <w:rsid w:val="000D70D4"/>
    <w:rsid w:val="000E2D79"/>
    <w:rsid w:val="000E4924"/>
    <w:rsid w:val="000F2A87"/>
    <w:rsid w:val="001010D2"/>
    <w:rsid w:val="001035C0"/>
    <w:rsid w:val="00110ECC"/>
    <w:rsid w:val="00125C83"/>
    <w:rsid w:val="00131A91"/>
    <w:rsid w:val="0016141D"/>
    <w:rsid w:val="0016255F"/>
    <w:rsid w:val="00172A0F"/>
    <w:rsid w:val="00172C3F"/>
    <w:rsid w:val="00173D81"/>
    <w:rsid w:val="0018633B"/>
    <w:rsid w:val="001A2465"/>
    <w:rsid w:val="001A3C5B"/>
    <w:rsid w:val="001B4CFF"/>
    <w:rsid w:val="001D632F"/>
    <w:rsid w:val="001D6DBC"/>
    <w:rsid w:val="001F14DD"/>
    <w:rsid w:val="001F39AE"/>
    <w:rsid w:val="00222ADA"/>
    <w:rsid w:val="00224054"/>
    <w:rsid w:val="00231556"/>
    <w:rsid w:val="00243546"/>
    <w:rsid w:val="00251594"/>
    <w:rsid w:val="002515A9"/>
    <w:rsid w:val="0027610B"/>
    <w:rsid w:val="00290549"/>
    <w:rsid w:val="002947C2"/>
    <w:rsid w:val="002A05F8"/>
    <w:rsid w:val="002A5512"/>
    <w:rsid w:val="002A5D36"/>
    <w:rsid w:val="002A5E0D"/>
    <w:rsid w:val="002C1F54"/>
    <w:rsid w:val="002C67E8"/>
    <w:rsid w:val="002C7232"/>
    <w:rsid w:val="002D4366"/>
    <w:rsid w:val="002D6ADA"/>
    <w:rsid w:val="002E3AA9"/>
    <w:rsid w:val="002E53A9"/>
    <w:rsid w:val="002E6A47"/>
    <w:rsid w:val="00304AA7"/>
    <w:rsid w:val="00306C9E"/>
    <w:rsid w:val="00307F22"/>
    <w:rsid w:val="003113EC"/>
    <w:rsid w:val="003140C4"/>
    <w:rsid w:val="003170A3"/>
    <w:rsid w:val="003204D2"/>
    <w:rsid w:val="00322192"/>
    <w:rsid w:val="003259F2"/>
    <w:rsid w:val="00332948"/>
    <w:rsid w:val="0033370B"/>
    <w:rsid w:val="003376AE"/>
    <w:rsid w:val="00340F59"/>
    <w:rsid w:val="00344349"/>
    <w:rsid w:val="0034588E"/>
    <w:rsid w:val="00350239"/>
    <w:rsid w:val="003575BD"/>
    <w:rsid w:val="00360C1F"/>
    <w:rsid w:val="00370166"/>
    <w:rsid w:val="00376F72"/>
    <w:rsid w:val="00383BEE"/>
    <w:rsid w:val="0039044F"/>
    <w:rsid w:val="003A18A3"/>
    <w:rsid w:val="003A3847"/>
    <w:rsid w:val="003A5308"/>
    <w:rsid w:val="003A5F57"/>
    <w:rsid w:val="003A7482"/>
    <w:rsid w:val="003B2CD6"/>
    <w:rsid w:val="003B3BF9"/>
    <w:rsid w:val="003B5EA8"/>
    <w:rsid w:val="003C4245"/>
    <w:rsid w:val="003C49A4"/>
    <w:rsid w:val="003D0D11"/>
    <w:rsid w:val="003D170F"/>
    <w:rsid w:val="003D7346"/>
    <w:rsid w:val="003E1404"/>
    <w:rsid w:val="003E2D55"/>
    <w:rsid w:val="003F198D"/>
    <w:rsid w:val="003F2AA3"/>
    <w:rsid w:val="003F3FB1"/>
    <w:rsid w:val="00402BDC"/>
    <w:rsid w:val="004111FE"/>
    <w:rsid w:val="004128BD"/>
    <w:rsid w:val="0041386D"/>
    <w:rsid w:val="00414FBC"/>
    <w:rsid w:val="004245BB"/>
    <w:rsid w:val="00426194"/>
    <w:rsid w:val="00426229"/>
    <w:rsid w:val="0045141C"/>
    <w:rsid w:val="004526D9"/>
    <w:rsid w:val="00452D9F"/>
    <w:rsid w:val="00464861"/>
    <w:rsid w:val="00471E4F"/>
    <w:rsid w:val="00477DCC"/>
    <w:rsid w:val="00481955"/>
    <w:rsid w:val="00481B86"/>
    <w:rsid w:val="00485EC4"/>
    <w:rsid w:val="00494367"/>
    <w:rsid w:val="004B0DD6"/>
    <w:rsid w:val="004B1258"/>
    <w:rsid w:val="004B2E25"/>
    <w:rsid w:val="004B614B"/>
    <w:rsid w:val="004D2813"/>
    <w:rsid w:val="004D7D83"/>
    <w:rsid w:val="004E0665"/>
    <w:rsid w:val="004E2271"/>
    <w:rsid w:val="004E30B9"/>
    <w:rsid w:val="004E38EF"/>
    <w:rsid w:val="004F3C21"/>
    <w:rsid w:val="00504F39"/>
    <w:rsid w:val="0050546D"/>
    <w:rsid w:val="00514E0B"/>
    <w:rsid w:val="00516917"/>
    <w:rsid w:val="005170EC"/>
    <w:rsid w:val="00517204"/>
    <w:rsid w:val="00523D92"/>
    <w:rsid w:val="0052408F"/>
    <w:rsid w:val="005276CA"/>
    <w:rsid w:val="00530301"/>
    <w:rsid w:val="00532AE1"/>
    <w:rsid w:val="0053356B"/>
    <w:rsid w:val="00537CC9"/>
    <w:rsid w:val="00543BD9"/>
    <w:rsid w:val="005503AB"/>
    <w:rsid w:val="00551436"/>
    <w:rsid w:val="005518E9"/>
    <w:rsid w:val="00574BDB"/>
    <w:rsid w:val="005802A4"/>
    <w:rsid w:val="00583100"/>
    <w:rsid w:val="005932AB"/>
    <w:rsid w:val="00595307"/>
    <w:rsid w:val="005A10A2"/>
    <w:rsid w:val="005A5A14"/>
    <w:rsid w:val="005A790E"/>
    <w:rsid w:val="005B463E"/>
    <w:rsid w:val="005C44F2"/>
    <w:rsid w:val="005C60CA"/>
    <w:rsid w:val="005D027A"/>
    <w:rsid w:val="005E41F1"/>
    <w:rsid w:val="005F1733"/>
    <w:rsid w:val="005F4551"/>
    <w:rsid w:val="005F5D9F"/>
    <w:rsid w:val="00602C2D"/>
    <w:rsid w:val="00603BCF"/>
    <w:rsid w:val="00611370"/>
    <w:rsid w:val="006163FC"/>
    <w:rsid w:val="00622988"/>
    <w:rsid w:val="00623797"/>
    <w:rsid w:val="00623832"/>
    <w:rsid w:val="006304E5"/>
    <w:rsid w:val="00631579"/>
    <w:rsid w:val="006326FE"/>
    <w:rsid w:val="00633CD8"/>
    <w:rsid w:val="00642D82"/>
    <w:rsid w:val="00643349"/>
    <w:rsid w:val="00660CA5"/>
    <w:rsid w:val="00662221"/>
    <w:rsid w:val="00665825"/>
    <w:rsid w:val="00675CA6"/>
    <w:rsid w:val="006868CF"/>
    <w:rsid w:val="006955D2"/>
    <w:rsid w:val="006A1169"/>
    <w:rsid w:val="006A2E7F"/>
    <w:rsid w:val="006B09EE"/>
    <w:rsid w:val="006B6E3A"/>
    <w:rsid w:val="006B7937"/>
    <w:rsid w:val="006D1357"/>
    <w:rsid w:val="006D251A"/>
    <w:rsid w:val="006E6D23"/>
    <w:rsid w:val="006F026D"/>
    <w:rsid w:val="006F0B21"/>
    <w:rsid w:val="006F13AF"/>
    <w:rsid w:val="006F5F4A"/>
    <w:rsid w:val="007023A5"/>
    <w:rsid w:val="0070397A"/>
    <w:rsid w:val="00705918"/>
    <w:rsid w:val="007075E5"/>
    <w:rsid w:val="007148A9"/>
    <w:rsid w:val="00716C4C"/>
    <w:rsid w:val="0073486D"/>
    <w:rsid w:val="00742E7E"/>
    <w:rsid w:val="00742EB2"/>
    <w:rsid w:val="00745B4A"/>
    <w:rsid w:val="00755A6D"/>
    <w:rsid w:val="00756057"/>
    <w:rsid w:val="007578C8"/>
    <w:rsid w:val="00762F5B"/>
    <w:rsid w:val="007661A8"/>
    <w:rsid w:val="00773DAB"/>
    <w:rsid w:val="007746DB"/>
    <w:rsid w:val="0077699E"/>
    <w:rsid w:val="00797546"/>
    <w:rsid w:val="007A01AB"/>
    <w:rsid w:val="007A6123"/>
    <w:rsid w:val="007A770E"/>
    <w:rsid w:val="007B0EE2"/>
    <w:rsid w:val="007D319D"/>
    <w:rsid w:val="007D3253"/>
    <w:rsid w:val="007E3F6A"/>
    <w:rsid w:val="008172CD"/>
    <w:rsid w:val="0082631D"/>
    <w:rsid w:val="0083050D"/>
    <w:rsid w:val="008305B4"/>
    <w:rsid w:val="0083525F"/>
    <w:rsid w:val="00836253"/>
    <w:rsid w:val="00837291"/>
    <w:rsid w:val="008415DE"/>
    <w:rsid w:val="008418B1"/>
    <w:rsid w:val="008463BB"/>
    <w:rsid w:val="00847581"/>
    <w:rsid w:val="008514EA"/>
    <w:rsid w:val="0086313B"/>
    <w:rsid w:val="00866795"/>
    <w:rsid w:val="00876758"/>
    <w:rsid w:val="00880285"/>
    <w:rsid w:val="00883D22"/>
    <w:rsid w:val="00890C0A"/>
    <w:rsid w:val="008B12A4"/>
    <w:rsid w:val="008B6CB5"/>
    <w:rsid w:val="008B789F"/>
    <w:rsid w:val="008C496E"/>
    <w:rsid w:val="008C7269"/>
    <w:rsid w:val="008D677E"/>
    <w:rsid w:val="008D694A"/>
    <w:rsid w:val="008E2C27"/>
    <w:rsid w:val="008E666D"/>
    <w:rsid w:val="008E6856"/>
    <w:rsid w:val="008E75E1"/>
    <w:rsid w:val="008E7E57"/>
    <w:rsid w:val="00900A5C"/>
    <w:rsid w:val="00901FF6"/>
    <w:rsid w:val="00902774"/>
    <w:rsid w:val="00902FC6"/>
    <w:rsid w:val="0090521A"/>
    <w:rsid w:val="00914260"/>
    <w:rsid w:val="00915873"/>
    <w:rsid w:val="009171D1"/>
    <w:rsid w:val="0092229D"/>
    <w:rsid w:val="009256A5"/>
    <w:rsid w:val="00931625"/>
    <w:rsid w:val="00935959"/>
    <w:rsid w:val="009433BF"/>
    <w:rsid w:val="00943890"/>
    <w:rsid w:val="00950EA3"/>
    <w:rsid w:val="00955FE0"/>
    <w:rsid w:val="00971660"/>
    <w:rsid w:val="00983FB8"/>
    <w:rsid w:val="00983FCB"/>
    <w:rsid w:val="00986B08"/>
    <w:rsid w:val="00995558"/>
    <w:rsid w:val="009B37EA"/>
    <w:rsid w:val="009C20D6"/>
    <w:rsid w:val="009C2C7A"/>
    <w:rsid w:val="009C49C8"/>
    <w:rsid w:val="009C4C44"/>
    <w:rsid w:val="009C4CB6"/>
    <w:rsid w:val="009C621A"/>
    <w:rsid w:val="009D1DB3"/>
    <w:rsid w:val="009E7086"/>
    <w:rsid w:val="009F7D8D"/>
    <w:rsid w:val="00A02057"/>
    <w:rsid w:val="00A153B2"/>
    <w:rsid w:val="00A37817"/>
    <w:rsid w:val="00A4110C"/>
    <w:rsid w:val="00A42C72"/>
    <w:rsid w:val="00A45C18"/>
    <w:rsid w:val="00A462E2"/>
    <w:rsid w:val="00A604AE"/>
    <w:rsid w:val="00A60674"/>
    <w:rsid w:val="00A61966"/>
    <w:rsid w:val="00A61BFD"/>
    <w:rsid w:val="00A63406"/>
    <w:rsid w:val="00A70425"/>
    <w:rsid w:val="00A91E80"/>
    <w:rsid w:val="00A92F28"/>
    <w:rsid w:val="00A9503E"/>
    <w:rsid w:val="00A95C3B"/>
    <w:rsid w:val="00A976FC"/>
    <w:rsid w:val="00AA35BB"/>
    <w:rsid w:val="00AA564F"/>
    <w:rsid w:val="00AD06C6"/>
    <w:rsid w:val="00AE1EBB"/>
    <w:rsid w:val="00AE4283"/>
    <w:rsid w:val="00AE75E8"/>
    <w:rsid w:val="00B00331"/>
    <w:rsid w:val="00B034C6"/>
    <w:rsid w:val="00B0392B"/>
    <w:rsid w:val="00B0775E"/>
    <w:rsid w:val="00B11940"/>
    <w:rsid w:val="00B139B7"/>
    <w:rsid w:val="00B13B18"/>
    <w:rsid w:val="00B14644"/>
    <w:rsid w:val="00B15D36"/>
    <w:rsid w:val="00B16453"/>
    <w:rsid w:val="00B20F4C"/>
    <w:rsid w:val="00B23449"/>
    <w:rsid w:val="00B26ECD"/>
    <w:rsid w:val="00B4209F"/>
    <w:rsid w:val="00B56379"/>
    <w:rsid w:val="00B60D98"/>
    <w:rsid w:val="00B63649"/>
    <w:rsid w:val="00B7112D"/>
    <w:rsid w:val="00B71B63"/>
    <w:rsid w:val="00B7485D"/>
    <w:rsid w:val="00B810AB"/>
    <w:rsid w:val="00B867F1"/>
    <w:rsid w:val="00B91A58"/>
    <w:rsid w:val="00BA0CC7"/>
    <w:rsid w:val="00BA320B"/>
    <w:rsid w:val="00BA528D"/>
    <w:rsid w:val="00BB2FC2"/>
    <w:rsid w:val="00BB6B5D"/>
    <w:rsid w:val="00BC07DD"/>
    <w:rsid w:val="00BC1B9A"/>
    <w:rsid w:val="00BD384A"/>
    <w:rsid w:val="00BD4334"/>
    <w:rsid w:val="00BE06D5"/>
    <w:rsid w:val="00BE238F"/>
    <w:rsid w:val="00BE644A"/>
    <w:rsid w:val="00BF32D4"/>
    <w:rsid w:val="00C00628"/>
    <w:rsid w:val="00C05FDD"/>
    <w:rsid w:val="00C10BA8"/>
    <w:rsid w:val="00C22967"/>
    <w:rsid w:val="00C26F32"/>
    <w:rsid w:val="00C345F7"/>
    <w:rsid w:val="00C373DA"/>
    <w:rsid w:val="00C41E46"/>
    <w:rsid w:val="00C44C8E"/>
    <w:rsid w:val="00C521BC"/>
    <w:rsid w:val="00C5412D"/>
    <w:rsid w:val="00C57278"/>
    <w:rsid w:val="00C66075"/>
    <w:rsid w:val="00C660C5"/>
    <w:rsid w:val="00C66E83"/>
    <w:rsid w:val="00C713C3"/>
    <w:rsid w:val="00C74F30"/>
    <w:rsid w:val="00C94671"/>
    <w:rsid w:val="00CA06F0"/>
    <w:rsid w:val="00CA0E07"/>
    <w:rsid w:val="00CA3A45"/>
    <w:rsid w:val="00CB003E"/>
    <w:rsid w:val="00CB13DD"/>
    <w:rsid w:val="00CB3D35"/>
    <w:rsid w:val="00CC77A5"/>
    <w:rsid w:val="00CD75B6"/>
    <w:rsid w:val="00CE4B62"/>
    <w:rsid w:val="00CE5918"/>
    <w:rsid w:val="00CE739C"/>
    <w:rsid w:val="00CF4CE3"/>
    <w:rsid w:val="00CF6A0F"/>
    <w:rsid w:val="00D01863"/>
    <w:rsid w:val="00D14C8E"/>
    <w:rsid w:val="00D17696"/>
    <w:rsid w:val="00D1795C"/>
    <w:rsid w:val="00D21338"/>
    <w:rsid w:val="00D227CC"/>
    <w:rsid w:val="00D27468"/>
    <w:rsid w:val="00D364FB"/>
    <w:rsid w:val="00D44A18"/>
    <w:rsid w:val="00D451CF"/>
    <w:rsid w:val="00D4572D"/>
    <w:rsid w:val="00D55F6F"/>
    <w:rsid w:val="00D61FAB"/>
    <w:rsid w:val="00D75DC1"/>
    <w:rsid w:val="00D941B1"/>
    <w:rsid w:val="00D9514F"/>
    <w:rsid w:val="00D965C0"/>
    <w:rsid w:val="00DA0BB3"/>
    <w:rsid w:val="00DB1426"/>
    <w:rsid w:val="00DB5B50"/>
    <w:rsid w:val="00DC3CE5"/>
    <w:rsid w:val="00DD441A"/>
    <w:rsid w:val="00DE2D4E"/>
    <w:rsid w:val="00DE67C8"/>
    <w:rsid w:val="00DE7060"/>
    <w:rsid w:val="00DF2073"/>
    <w:rsid w:val="00E015BF"/>
    <w:rsid w:val="00E02CAE"/>
    <w:rsid w:val="00E1135C"/>
    <w:rsid w:val="00E276F2"/>
    <w:rsid w:val="00E411C3"/>
    <w:rsid w:val="00E41EB3"/>
    <w:rsid w:val="00E4472A"/>
    <w:rsid w:val="00E4708D"/>
    <w:rsid w:val="00E61562"/>
    <w:rsid w:val="00E63DB2"/>
    <w:rsid w:val="00E67A7E"/>
    <w:rsid w:val="00E73F15"/>
    <w:rsid w:val="00E76D67"/>
    <w:rsid w:val="00E86F18"/>
    <w:rsid w:val="00E9009F"/>
    <w:rsid w:val="00E92FE6"/>
    <w:rsid w:val="00E96F45"/>
    <w:rsid w:val="00EA2BCC"/>
    <w:rsid w:val="00EA4321"/>
    <w:rsid w:val="00EC0B10"/>
    <w:rsid w:val="00EC1C48"/>
    <w:rsid w:val="00EC3119"/>
    <w:rsid w:val="00EE411D"/>
    <w:rsid w:val="00EE7602"/>
    <w:rsid w:val="00EF5084"/>
    <w:rsid w:val="00F00E71"/>
    <w:rsid w:val="00F0465E"/>
    <w:rsid w:val="00F04DC4"/>
    <w:rsid w:val="00F0656C"/>
    <w:rsid w:val="00F11E78"/>
    <w:rsid w:val="00F1332A"/>
    <w:rsid w:val="00F13950"/>
    <w:rsid w:val="00F139EF"/>
    <w:rsid w:val="00F15A26"/>
    <w:rsid w:val="00F22CA3"/>
    <w:rsid w:val="00F37429"/>
    <w:rsid w:val="00F55FC9"/>
    <w:rsid w:val="00F63995"/>
    <w:rsid w:val="00F64E98"/>
    <w:rsid w:val="00F82067"/>
    <w:rsid w:val="00F83ECC"/>
    <w:rsid w:val="00FA2968"/>
    <w:rsid w:val="00FA38C5"/>
    <w:rsid w:val="00FB2451"/>
    <w:rsid w:val="00FB2D41"/>
    <w:rsid w:val="00FB35A4"/>
    <w:rsid w:val="00FB6A2D"/>
    <w:rsid w:val="00FC469B"/>
    <w:rsid w:val="00FD4A70"/>
    <w:rsid w:val="00FD561B"/>
    <w:rsid w:val="00FF2922"/>
    <w:rsid w:val="00FF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  <w14:docId w14:val="4E7BD3F0"/>
  <w15:docId w15:val="{4A083EF7-BF3F-4CDB-82A9-70A9FE11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" w:qFormat="1"/>
    <w:lsdException w:name="heading 1" w:uiPriority="17"/>
    <w:lsdException w:name="heading 2" w:uiPriority="17"/>
    <w:lsdException w:name="heading 3" w:uiPriority="17"/>
    <w:lsdException w:name="heading 4" w:uiPriority="0" w:qFormat="1"/>
    <w:lsdException w:name="heading 5" w:uiPriority="0" w:qFormat="1"/>
    <w:lsdException w:name="heading 6" w:uiPriority="29" w:qFormat="1"/>
    <w:lsdException w:name="heading 7" w:semiHidden="1" w:uiPriority="29" w:unhideWhenUsed="1"/>
    <w:lsdException w:name="heading 8" w:semiHidden="1" w:uiPriority="29" w:unhideWhenUsed="1"/>
    <w:lsdException w:name="heading 9" w:semiHidden="1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iPriority="6" w:qFormat="1"/>
    <w:lsdException w:name="annotation text" w:semiHidden="1"/>
    <w:lsdException w:name="header" w:semiHidden="1"/>
    <w:lsdException w:name="footer" w:semiHidden="1" w:unhideWhenUsed="1"/>
    <w:lsdException w:name="index heading" w:semiHidden="1"/>
    <w:lsdException w:name="caption" w:semiHidden="1" w:uiPriority="8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6" w:qFormat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4" w:qFormat="1"/>
    <w:lsdException w:name="Body Text Indent" w:semiHidden="1" w:uiPriority="4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 w:uiPriority="0" w:unhideWhenUsed="1"/>
    <w:lsdException w:name="HTML Bottom of Form" w:semiHidden="1" w:uiPriority="0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/>
    <w:lsdException w:name="Table Grid" w:uiPriority="39"/>
    <w:lsdException w:name="Table Theme" w:semiHidden="1" w:uiPriority="0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3"/>
    <w:rsid w:val="00643349"/>
    <w:pPr>
      <w:spacing w:line="280" w:lineRule="atLeast"/>
    </w:pPr>
    <w:rPr>
      <w:rFonts w:ascii="Tahoma" w:eastAsiaTheme="minorHAnsi" w:hAnsi="Tahoma" w:cs="Tahoma"/>
      <w:sz w:val="21"/>
      <w:szCs w:val="22"/>
      <w:lang w:eastAsia="en-US"/>
    </w:rPr>
  </w:style>
  <w:style w:type="paragraph" w:styleId="Heading1">
    <w:name w:val="heading 1"/>
    <w:basedOn w:val="Normal"/>
    <w:next w:val="BodyText"/>
    <w:link w:val="Heading1Char"/>
    <w:uiPriority w:val="1"/>
    <w:rsid w:val="00537CC9"/>
    <w:pPr>
      <w:keepNext/>
      <w:spacing w:before="227" w:after="170" w:line="240" w:lineRule="auto"/>
      <w:outlineLvl w:val="0"/>
    </w:pPr>
    <w:rPr>
      <w:rFonts w:eastAsiaTheme="majorEastAsia" w:cstheme="majorBidi"/>
      <w:color w:val="589199"/>
      <w:sz w:val="42"/>
      <w:szCs w:val="32"/>
    </w:rPr>
  </w:style>
  <w:style w:type="paragraph" w:styleId="Heading2">
    <w:name w:val="heading 2"/>
    <w:basedOn w:val="Normal"/>
    <w:next w:val="BodyText"/>
    <w:link w:val="Heading2Char"/>
    <w:uiPriority w:val="1"/>
    <w:rsid w:val="00537CC9"/>
    <w:pPr>
      <w:keepNext/>
      <w:spacing w:before="227" w:after="170" w:line="240" w:lineRule="auto"/>
      <w:outlineLvl w:val="1"/>
    </w:pPr>
    <w:rPr>
      <w:rFonts w:eastAsiaTheme="majorEastAsia" w:cstheme="majorBidi"/>
      <w:b/>
      <w:color w:val="589199"/>
      <w:sz w:val="24"/>
      <w:szCs w:val="26"/>
    </w:rPr>
  </w:style>
  <w:style w:type="paragraph" w:styleId="Heading3">
    <w:name w:val="heading 3"/>
    <w:basedOn w:val="Normal"/>
    <w:next w:val="BodyText"/>
    <w:link w:val="Heading3Char"/>
    <w:uiPriority w:val="1"/>
    <w:rsid w:val="00537CC9"/>
    <w:pPr>
      <w:keepNext/>
      <w:spacing w:before="170" w:after="57" w:line="240" w:lineRule="atLeast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aliases w:val="1. Section"/>
    <w:basedOn w:val="Normal"/>
    <w:next w:val="BodyText"/>
    <w:link w:val="Heading4Char"/>
    <w:qFormat/>
    <w:rsid w:val="005518E9"/>
    <w:pPr>
      <w:keepNext/>
      <w:numPr>
        <w:numId w:val="16"/>
      </w:numPr>
      <w:spacing w:before="227" w:after="170" w:line="240" w:lineRule="auto"/>
      <w:outlineLvl w:val="3"/>
    </w:pPr>
    <w:rPr>
      <w:rFonts w:eastAsiaTheme="majorEastAsia" w:cstheme="majorBidi"/>
      <w:b/>
      <w:iCs/>
      <w:sz w:val="28"/>
    </w:rPr>
  </w:style>
  <w:style w:type="paragraph" w:styleId="Heading5">
    <w:name w:val="heading 5"/>
    <w:aliases w:val="1.1 Section"/>
    <w:basedOn w:val="Normal"/>
    <w:next w:val="BodyText"/>
    <w:link w:val="Heading5Char"/>
    <w:qFormat/>
    <w:rsid w:val="00537CC9"/>
    <w:pPr>
      <w:keepNext/>
      <w:numPr>
        <w:ilvl w:val="1"/>
        <w:numId w:val="16"/>
      </w:numPr>
      <w:spacing w:before="227" w:after="170" w:line="240" w:lineRule="auto"/>
      <w:outlineLvl w:val="4"/>
    </w:pPr>
    <w:rPr>
      <w:rFonts w:eastAsiaTheme="majorEastAsia" w:cstheme="majorBidi"/>
      <w:b/>
      <w:color w:val="589199"/>
      <w:sz w:val="24"/>
    </w:rPr>
  </w:style>
  <w:style w:type="paragraph" w:styleId="Heading6">
    <w:name w:val="heading 6"/>
    <w:aliases w:val="(a) Section"/>
    <w:basedOn w:val="Normal"/>
    <w:next w:val="Normal"/>
    <w:link w:val="Heading6Char"/>
    <w:uiPriority w:val="29"/>
    <w:semiHidden/>
    <w:rsid w:val="00F22CA3"/>
    <w:pPr>
      <w:keepNext/>
      <w:keepLines/>
      <w:numPr>
        <w:ilvl w:val="2"/>
        <w:numId w:val="18"/>
      </w:numPr>
      <w:spacing w:before="57" w:after="57"/>
      <w:outlineLvl w:val="5"/>
    </w:pPr>
    <w:rPr>
      <w:rFonts w:eastAsiaTheme="majorEastAsia" w:cstheme="majorBidi"/>
      <w:b/>
    </w:rPr>
  </w:style>
  <w:style w:type="paragraph" w:styleId="Heading7">
    <w:name w:val="heading 7"/>
    <w:aliases w:val="Appendix"/>
    <w:basedOn w:val="Normal"/>
    <w:next w:val="BodyText"/>
    <w:link w:val="Heading7Char"/>
    <w:uiPriority w:val="2"/>
    <w:rsid w:val="00537CC9"/>
    <w:pPr>
      <w:keepNext/>
      <w:keepLines/>
      <w:pageBreakBefore/>
      <w:numPr>
        <w:numId w:val="1"/>
      </w:numPr>
      <w:tabs>
        <w:tab w:val="left" w:pos="2835"/>
      </w:tabs>
      <w:spacing w:before="227" w:after="170" w:line="240" w:lineRule="auto"/>
      <w:outlineLvl w:val="6"/>
    </w:pPr>
    <w:rPr>
      <w:rFonts w:eastAsiaTheme="majorEastAsia" w:cstheme="majorBidi"/>
      <w:iCs/>
      <w:color w:val="589199"/>
      <w:sz w:val="42"/>
    </w:rPr>
  </w:style>
  <w:style w:type="paragraph" w:styleId="Heading8">
    <w:name w:val="heading 8"/>
    <w:aliases w:val="Non TOC 1"/>
    <w:basedOn w:val="Heading1"/>
    <w:next w:val="BodyText"/>
    <w:link w:val="Heading8Char"/>
    <w:uiPriority w:val="2"/>
    <w:rsid w:val="00537CC9"/>
    <w:pPr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537CC9"/>
    <w:pPr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3"/>
    <w:qFormat/>
    <w:rsid w:val="00537C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3"/>
    <w:rsid w:val="00173D81"/>
    <w:rPr>
      <w:rFonts w:ascii="Tahoma" w:eastAsiaTheme="minorHAnsi" w:hAnsi="Tahoma" w:cs="Tahoma"/>
      <w:sz w:val="21"/>
      <w:szCs w:val="22"/>
      <w:lang w:eastAsia="en-US"/>
    </w:rPr>
  </w:style>
  <w:style w:type="paragraph" w:customStyle="1" w:styleId="Bullet3">
    <w:name w:val="Bullet 3"/>
    <w:basedOn w:val="BodyText"/>
    <w:uiPriority w:val="5"/>
    <w:rsid w:val="00537CC9"/>
    <w:pPr>
      <w:numPr>
        <w:ilvl w:val="2"/>
        <w:numId w:val="8"/>
      </w:numPr>
    </w:pPr>
  </w:style>
  <w:style w:type="paragraph" w:customStyle="1" w:styleId="aPara">
    <w:name w:val="(a) Para"/>
    <w:basedOn w:val="BodyText"/>
    <w:uiPriority w:val="2"/>
    <w:semiHidden/>
    <w:rsid w:val="00537CC9"/>
    <w:pPr>
      <w:numPr>
        <w:ilvl w:val="3"/>
        <w:numId w:val="16"/>
      </w:numPr>
    </w:pPr>
  </w:style>
  <w:style w:type="paragraph" w:customStyle="1" w:styleId="iPara">
    <w:name w:val="(i) Para"/>
    <w:basedOn w:val="BodyText"/>
    <w:uiPriority w:val="2"/>
    <w:semiHidden/>
    <w:rsid w:val="00537CC9"/>
    <w:pPr>
      <w:numPr>
        <w:ilvl w:val="4"/>
        <w:numId w:val="16"/>
      </w:numPr>
    </w:pPr>
  </w:style>
  <w:style w:type="paragraph" w:customStyle="1" w:styleId="Bullet1">
    <w:name w:val="Bullet 1"/>
    <w:basedOn w:val="BodyText"/>
    <w:uiPriority w:val="5"/>
    <w:qFormat/>
    <w:rsid w:val="00537CC9"/>
    <w:pPr>
      <w:numPr>
        <w:numId w:val="8"/>
      </w:numPr>
    </w:pPr>
  </w:style>
  <w:style w:type="paragraph" w:customStyle="1" w:styleId="1Para">
    <w:name w:val="1 Para"/>
    <w:basedOn w:val="BodyText"/>
    <w:uiPriority w:val="1"/>
    <w:semiHidden/>
    <w:rsid w:val="00537CC9"/>
    <w:pPr>
      <w:numPr>
        <w:ilvl w:val="2"/>
        <w:numId w:val="16"/>
      </w:numPr>
    </w:pPr>
  </w:style>
  <w:style w:type="paragraph" w:customStyle="1" w:styleId="AppA1">
    <w:name w:val="App A.1"/>
    <w:basedOn w:val="Heading5"/>
    <w:next w:val="BodyText"/>
    <w:uiPriority w:val="2"/>
    <w:rsid w:val="00537CC9"/>
    <w:pPr>
      <w:keepLines/>
      <w:numPr>
        <w:numId w:val="1"/>
      </w:numPr>
      <w:outlineLvl w:val="9"/>
    </w:pPr>
    <w:rPr>
      <w:color w:val="auto"/>
    </w:rPr>
  </w:style>
  <w:style w:type="paragraph" w:customStyle="1" w:styleId="AppA11">
    <w:name w:val="App A.1.1"/>
    <w:basedOn w:val="Heading6"/>
    <w:next w:val="BodyText"/>
    <w:uiPriority w:val="2"/>
    <w:rsid w:val="00537CC9"/>
    <w:pPr>
      <w:numPr>
        <w:numId w:val="1"/>
      </w:numPr>
      <w:outlineLvl w:val="9"/>
    </w:pPr>
  </w:style>
  <w:style w:type="character" w:customStyle="1" w:styleId="Heading5Char">
    <w:name w:val="Heading 5 Char"/>
    <w:aliases w:val="1.1 Section Char"/>
    <w:basedOn w:val="DefaultParagraphFont"/>
    <w:link w:val="Heading5"/>
    <w:rsid w:val="00537CC9"/>
    <w:rPr>
      <w:rFonts w:ascii="Tahoma" w:eastAsiaTheme="majorEastAsia" w:hAnsi="Tahoma" w:cstheme="majorBidi"/>
      <w:b/>
      <w:color w:val="589199"/>
      <w:sz w:val="24"/>
      <w:szCs w:val="22"/>
      <w:lang w:eastAsia="en-US"/>
    </w:rPr>
  </w:style>
  <w:style w:type="paragraph" w:customStyle="1" w:styleId="zContactDetails">
    <w:name w:val="z_Contact Details"/>
    <w:basedOn w:val="Normal"/>
    <w:uiPriority w:val="11"/>
    <w:rsid w:val="006D1357"/>
    <w:pPr>
      <w:spacing w:line="240" w:lineRule="auto"/>
    </w:pPr>
  </w:style>
  <w:style w:type="paragraph" w:customStyle="1" w:styleId="zContactHeadings">
    <w:name w:val="z_Contact Headings"/>
    <w:basedOn w:val="Normal"/>
    <w:uiPriority w:val="99"/>
    <w:semiHidden/>
    <w:rsid w:val="006D1357"/>
    <w:pPr>
      <w:spacing w:line="240" w:lineRule="auto"/>
    </w:pPr>
    <w:rPr>
      <w:b/>
    </w:rPr>
  </w:style>
  <w:style w:type="paragraph" w:customStyle="1" w:styleId="zFiller">
    <w:name w:val="z_Filler"/>
    <w:basedOn w:val="Normal"/>
    <w:uiPriority w:val="99"/>
    <w:semiHidden/>
    <w:rsid w:val="00537CC9"/>
    <w:pPr>
      <w:spacing w:after="113" w:line="240" w:lineRule="auto"/>
    </w:pPr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537C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CC9"/>
    <w:rPr>
      <w:rFonts w:ascii="Segoe UI" w:eastAsiaTheme="minorHAnsi" w:hAnsi="Segoe UI" w:cs="Segoe UI"/>
      <w:sz w:val="18"/>
      <w:szCs w:val="18"/>
      <w:lang w:eastAsia="en-US"/>
    </w:rPr>
  </w:style>
  <w:style w:type="paragraph" w:styleId="BodyTextIndent">
    <w:name w:val="Body Text Indent"/>
    <w:basedOn w:val="BodyText"/>
    <w:link w:val="BodyTextIndentChar"/>
    <w:uiPriority w:val="3"/>
    <w:qFormat/>
    <w:rsid w:val="00537CC9"/>
    <w:pPr>
      <w:ind w:left="340"/>
    </w:pPr>
  </w:style>
  <w:style w:type="character" w:customStyle="1" w:styleId="BodyTextIndentChar">
    <w:name w:val="Body Text Indent Char"/>
    <w:basedOn w:val="DefaultParagraphFont"/>
    <w:link w:val="BodyTextIndent"/>
    <w:uiPriority w:val="3"/>
    <w:rsid w:val="002A5E0D"/>
    <w:rPr>
      <w:rFonts w:ascii="Tahoma" w:eastAsiaTheme="minorHAnsi" w:hAnsi="Tahoma" w:cstheme="minorBidi"/>
      <w:sz w:val="21"/>
      <w:szCs w:val="22"/>
      <w:lang w:eastAsia="en-US"/>
    </w:rPr>
  </w:style>
  <w:style w:type="paragraph" w:styleId="Caption">
    <w:name w:val="caption"/>
    <w:basedOn w:val="Normal"/>
    <w:next w:val="Normal"/>
    <w:uiPriority w:val="7"/>
    <w:qFormat/>
    <w:rsid w:val="00F22CA3"/>
    <w:pPr>
      <w:keepNext/>
      <w:tabs>
        <w:tab w:val="left" w:pos="1134"/>
      </w:tabs>
      <w:spacing w:after="113"/>
      <w:ind w:left="1134" w:hanging="1134"/>
    </w:pPr>
    <w:rPr>
      <w:b/>
      <w:iCs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37CC9"/>
    <w:rPr>
      <w:sz w:val="16"/>
      <w:szCs w:val="16"/>
    </w:rPr>
  </w:style>
  <w:style w:type="character" w:customStyle="1" w:styleId="Heading6Char">
    <w:name w:val="Heading 6 Char"/>
    <w:aliases w:val="(a) Section Char"/>
    <w:basedOn w:val="DefaultParagraphFont"/>
    <w:link w:val="Heading6"/>
    <w:uiPriority w:val="29"/>
    <w:semiHidden/>
    <w:rsid w:val="00F22CA3"/>
    <w:rPr>
      <w:rFonts w:ascii="Tahoma" w:eastAsiaTheme="majorEastAsia" w:hAnsi="Tahoma" w:cstheme="majorBidi"/>
      <w:b/>
      <w:sz w:val="21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537CC9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7CC9"/>
    <w:rPr>
      <w:rFonts w:ascii="Tahoma" w:eastAsiaTheme="minorHAnsi" w:hAnsi="Tahoma"/>
      <w:lang w:eastAsia="en-US"/>
    </w:rPr>
  </w:style>
  <w:style w:type="character" w:styleId="FootnoteReference">
    <w:name w:val="footnote reference"/>
    <w:basedOn w:val="DefaultParagraphFont"/>
    <w:uiPriority w:val="6"/>
    <w:qFormat/>
    <w:rsid w:val="00F22CA3"/>
    <w:rPr>
      <w:vertAlign w:val="superscript"/>
    </w:rPr>
  </w:style>
  <w:style w:type="paragraph" w:styleId="FootnoteText">
    <w:name w:val="footnote text"/>
    <w:basedOn w:val="Normal"/>
    <w:link w:val="FootnoteTextChar"/>
    <w:uiPriority w:val="6"/>
    <w:qFormat/>
    <w:rsid w:val="00F22CA3"/>
    <w:pPr>
      <w:tabs>
        <w:tab w:val="left" w:pos="227"/>
      </w:tabs>
      <w:spacing w:after="60" w:line="240" w:lineRule="auto"/>
      <w:ind w:left="227" w:hanging="227"/>
    </w:pPr>
    <w:rPr>
      <w:color w:val="589199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6"/>
    <w:rsid w:val="00F22CA3"/>
    <w:rPr>
      <w:rFonts w:ascii="Tahoma" w:eastAsiaTheme="minorHAnsi" w:hAnsi="Tahoma" w:cstheme="minorBidi"/>
      <w:color w:val="589199"/>
      <w:sz w:val="16"/>
      <w:lang w:eastAsia="en-US"/>
    </w:rPr>
  </w:style>
  <w:style w:type="table" w:customStyle="1" w:styleId="GAS">
    <w:name w:val="GAS"/>
    <w:basedOn w:val="TableNormal"/>
    <w:uiPriority w:val="99"/>
    <w:rsid w:val="00643349"/>
    <w:rPr>
      <w:rFonts w:ascii="Tahoma" w:hAnsi="Tahoma"/>
    </w:rPr>
    <w:tblPr>
      <w:tblStyleRowBandSize w:val="1"/>
      <w:tblBorders>
        <w:top w:val="single" w:sz="4" w:space="0" w:color="589199"/>
        <w:bottom w:val="single" w:sz="4" w:space="0" w:color="589199"/>
        <w:insideH w:val="single" w:sz="4" w:space="0" w:color="589199"/>
        <w:insideV w:val="single" w:sz="4" w:space="0" w:color="589199"/>
      </w:tblBorders>
    </w:tblPr>
    <w:tblStylePr w:type="firstRow">
      <w:rPr>
        <w:color w:val="FFFFFF" w:themeColor="background1"/>
      </w:rPr>
      <w:tblPr/>
      <w:tcPr>
        <w:shd w:val="clear" w:color="auto" w:fill="589199"/>
      </w:tcPr>
    </w:tblStylePr>
    <w:tblStylePr w:type="band1Horz">
      <w:tblPr/>
      <w:tcPr>
        <w:shd w:val="clear" w:color="auto" w:fill="DCE9EB"/>
      </w:tcPr>
    </w:tblStylePr>
  </w:style>
  <w:style w:type="table" w:styleId="GridTable4-Accent1">
    <w:name w:val="Grid Table 4 Accent 1"/>
    <w:basedOn w:val="TableNormal"/>
    <w:uiPriority w:val="49"/>
    <w:rsid w:val="00537CC9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zFiller2">
    <w:name w:val="z_Filler 2"/>
    <w:basedOn w:val="Normal"/>
    <w:uiPriority w:val="99"/>
    <w:semiHidden/>
    <w:rsid w:val="00537CC9"/>
    <w:pPr>
      <w:spacing w:line="240" w:lineRule="auto"/>
    </w:pPr>
    <w:rPr>
      <w:sz w:val="2"/>
      <w:szCs w:val="2"/>
    </w:rPr>
  </w:style>
  <w:style w:type="paragraph" w:styleId="Header">
    <w:name w:val="header"/>
    <w:basedOn w:val="Normal"/>
    <w:link w:val="HeaderChar"/>
    <w:uiPriority w:val="99"/>
    <w:semiHidden/>
    <w:rsid w:val="005518E9"/>
    <w:pPr>
      <w:tabs>
        <w:tab w:val="center" w:pos="4513"/>
        <w:tab w:val="right" w:pos="9026"/>
      </w:tabs>
      <w:spacing w:before="120" w:after="120" w:line="240" w:lineRule="auto"/>
      <w:jc w:val="center"/>
    </w:pPr>
    <w:rPr>
      <w:color w:val="589199"/>
      <w:sz w:val="2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56057"/>
    <w:rPr>
      <w:rFonts w:ascii="Tahoma" w:eastAsiaTheme="minorHAnsi" w:hAnsi="Tahoma" w:cstheme="minorBidi"/>
      <w:color w:val="589199"/>
      <w:sz w:val="26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rsid w:val="00537CC9"/>
    <w:rPr>
      <w:color w:val="58919C"/>
      <w:u w:val="single"/>
    </w:rPr>
  </w:style>
  <w:style w:type="numbering" w:customStyle="1" w:styleId="LISTAppendix">
    <w:name w:val="LIST Appendix"/>
    <w:basedOn w:val="NoList"/>
    <w:uiPriority w:val="99"/>
    <w:rsid w:val="00537CC9"/>
    <w:pPr>
      <w:numPr>
        <w:numId w:val="1"/>
      </w:numPr>
    </w:pPr>
  </w:style>
  <w:style w:type="paragraph" w:styleId="Footer">
    <w:name w:val="footer"/>
    <w:basedOn w:val="Normal"/>
    <w:link w:val="FooterChar"/>
    <w:uiPriority w:val="11"/>
    <w:rsid w:val="00537CC9"/>
    <w:pPr>
      <w:pBdr>
        <w:bottom w:val="single" w:sz="8" w:space="1" w:color="589199"/>
      </w:pBdr>
      <w:tabs>
        <w:tab w:val="center" w:pos="4513"/>
        <w:tab w:val="right" w:pos="9026"/>
      </w:tabs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11"/>
    <w:rsid w:val="00CA06F0"/>
    <w:rPr>
      <w:rFonts w:ascii="Tahoma" w:eastAsiaTheme="minorHAnsi" w:hAnsi="Tahoma" w:cstheme="minorBidi"/>
      <w:sz w:val="16"/>
      <w:szCs w:val="22"/>
      <w:lang w:eastAsia="en-US"/>
    </w:rPr>
  </w:style>
  <w:style w:type="numbering" w:customStyle="1" w:styleId="LISTBullets">
    <w:name w:val="LIST Bullets"/>
    <w:basedOn w:val="NoList"/>
    <w:uiPriority w:val="99"/>
    <w:rsid w:val="00537CC9"/>
    <w:pPr>
      <w:numPr>
        <w:numId w:val="2"/>
      </w:numPr>
    </w:pPr>
  </w:style>
  <w:style w:type="numbering" w:customStyle="1" w:styleId="LISTMainNumbering">
    <w:name w:val="LIST Main Numbering"/>
    <w:basedOn w:val="NoList"/>
    <w:uiPriority w:val="99"/>
    <w:rsid w:val="00537CC9"/>
    <w:pPr>
      <w:numPr>
        <w:numId w:val="3"/>
      </w:numPr>
    </w:pPr>
  </w:style>
  <w:style w:type="paragraph" w:styleId="ListParagraph">
    <w:name w:val="List Paragraph"/>
    <w:basedOn w:val="Normal"/>
    <w:uiPriority w:val="99"/>
    <w:semiHidden/>
    <w:rsid w:val="00537CC9"/>
    <w:pPr>
      <w:ind w:left="720"/>
      <w:contextualSpacing/>
    </w:pPr>
  </w:style>
  <w:style w:type="numbering" w:customStyle="1" w:styleId="LISTTableBullets">
    <w:name w:val="LIST Table Bullets"/>
    <w:basedOn w:val="NoList"/>
    <w:uiPriority w:val="99"/>
    <w:rsid w:val="00537CC9"/>
    <w:pPr>
      <w:numPr>
        <w:numId w:val="4"/>
      </w:numPr>
    </w:pPr>
  </w:style>
  <w:style w:type="numbering" w:customStyle="1" w:styleId="LISTTablenotes">
    <w:name w:val="LIST Table notes"/>
    <w:basedOn w:val="NoList"/>
    <w:uiPriority w:val="99"/>
    <w:rsid w:val="00537CC9"/>
    <w:pPr>
      <w:numPr>
        <w:numId w:val="5"/>
      </w:numPr>
    </w:pPr>
  </w:style>
  <w:style w:type="numbering" w:customStyle="1" w:styleId="LISTTableNumbering">
    <w:name w:val="LIST Table Numbering"/>
    <w:basedOn w:val="NoList"/>
    <w:uiPriority w:val="99"/>
    <w:rsid w:val="00537CC9"/>
    <w:pPr>
      <w:numPr>
        <w:numId w:val="6"/>
      </w:numPr>
    </w:pPr>
  </w:style>
  <w:style w:type="numbering" w:customStyle="1" w:styleId="LISTzABC">
    <w:name w:val="LIST z_ABC"/>
    <w:basedOn w:val="NoList"/>
    <w:uiPriority w:val="99"/>
    <w:rsid w:val="00537CC9"/>
    <w:pPr>
      <w:numPr>
        <w:numId w:val="7"/>
      </w:numPr>
    </w:pPr>
  </w:style>
  <w:style w:type="paragraph" w:customStyle="1" w:styleId="NonTOC2">
    <w:name w:val="Non TOC 2"/>
    <w:basedOn w:val="Heading2"/>
    <w:next w:val="BodyText"/>
    <w:uiPriority w:val="1"/>
    <w:rsid w:val="00537CC9"/>
    <w:pPr>
      <w:outlineLvl w:val="9"/>
    </w:pPr>
  </w:style>
  <w:style w:type="paragraph" w:customStyle="1" w:styleId="NonTOC3">
    <w:name w:val="Non TOC 3"/>
    <w:basedOn w:val="Heading3"/>
    <w:next w:val="BodyText"/>
    <w:uiPriority w:val="1"/>
    <w:rsid w:val="00537CC9"/>
    <w:pPr>
      <w:outlineLvl w:val="9"/>
    </w:pPr>
  </w:style>
  <w:style w:type="paragraph" w:customStyle="1" w:styleId="Bullet2">
    <w:name w:val="Bullet 2"/>
    <w:basedOn w:val="BodyText"/>
    <w:uiPriority w:val="5"/>
    <w:rsid w:val="00537CC9"/>
    <w:pPr>
      <w:numPr>
        <w:ilvl w:val="1"/>
        <w:numId w:val="8"/>
      </w:numPr>
    </w:pPr>
  </w:style>
  <w:style w:type="paragraph" w:customStyle="1" w:styleId="Quotation">
    <w:name w:val="Quotation"/>
    <w:basedOn w:val="BodyText"/>
    <w:uiPriority w:val="5"/>
    <w:rsid w:val="00517204"/>
    <w:pPr>
      <w:ind w:left="680" w:right="567"/>
    </w:pPr>
    <w:rPr>
      <w:sz w:val="19"/>
    </w:rPr>
  </w:style>
  <w:style w:type="paragraph" w:customStyle="1" w:styleId="RegsNormal">
    <w:name w:val="Regs_Normal"/>
    <w:basedOn w:val="BodyText"/>
    <w:uiPriority w:val="8"/>
    <w:rsid w:val="00537CC9"/>
    <w:pPr>
      <w:spacing w:after="0"/>
      <w:ind w:left="709"/>
      <w:jc w:val="both"/>
    </w:pPr>
    <w:rPr>
      <w:rFonts w:ascii="Arial" w:eastAsia="Times New Roman" w:hAnsi="Arial" w:cs="Times New Roman"/>
      <w:szCs w:val="20"/>
      <w:lang w:eastAsia="en-GB"/>
    </w:rPr>
  </w:style>
  <w:style w:type="paragraph" w:customStyle="1" w:styleId="RegsBodyText">
    <w:name w:val="Regs_Body Text"/>
    <w:basedOn w:val="RegsNormal"/>
    <w:uiPriority w:val="8"/>
    <w:rsid w:val="00537CC9"/>
    <w:pPr>
      <w:spacing w:after="240" w:line="320" w:lineRule="atLeast"/>
    </w:pPr>
  </w:style>
  <w:style w:type="paragraph" w:customStyle="1" w:styleId="RegsDescription">
    <w:name w:val="Regs_Description"/>
    <w:basedOn w:val="RegsBodyText"/>
    <w:uiPriority w:val="8"/>
    <w:rsid w:val="00537CC9"/>
    <w:pPr>
      <w:ind w:left="0"/>
      <w:jc w:val="center"/>
    </w:pPr>
  </w:style>
  <w:style w:type="paragraph" w:customStyle="1" w:styleId="RegsFooter">
    <w:name w:val="Regs_Footer"/>
    <w:basedOn w:val="Footer"/>
    <w:uiPriority w:val="8"/>
    <w:rsid w:val="00537CC9"/>
    <w:pPr>
      <w:pBdr>
        <w:bottom w:val="none" w:sz="0" w:space="0" w:color="auto"/>
      </w:pBdr>
      <w:tabs>
        <w:tab w:val="clear" w:pos="4513"/>
        <w:tab w:val="clear" w:pos="9026"/>
        <w:tab w:val="center" w:pos="8363"/>
      </w:tabs>
      <w:jc w:val="left"/>
    </w:pPr>
    <w:rPr>
      <w:rFonts w:ascii="Arial" w:eastAsia="Times New Roman" w:hAnsi="Arial" w:cs="Times New Roman"/>
      <w:sz w:val="21"/>
      <w:szCs w:val="20"/>
      <w:lang w:eastAsia="en-GB"/>
    </w:rPr>
  </w:style>
  <w:style w:type="paragraph" w:customStyle="1" w:styleId="RegsHeading1">
    <w:name w:val="Regs_Heading 1"/>
    <w:basedOn w:val="RegsBodyText"/>
    <w:next w:val="Normal"/>
    <w:uiPriority w:val="8"/>
    <w:rsid w:val="00537CC9"/>
    <w:pPr>
      <w:keepNext/>
      <w:spacing w:after="480"/>
      <w:ind w:left="0"/>
      <w:jc w:val="center"/>
    </w:pPr>
    <w:rPr>
      <w:b/>
    </w:rPr>
  </w:style>
  <w:style w:type="paragraph" w:customStyle="1" w:styleId="RegsHeading2">
    <w:name w:val="Regs_Heading 2"/>
    <w:basedOn w:val="RegsBodyText"/>
    <w:next w:val="RegsBodyText"/>
    <w:uiPriority w:val="8"/>
    <w:rsid w:val="00537CC9"/>
    <w:pPr>
      <w:keepNext/>
      <w:spacing w:before="360" w:after="360"/>
      <w:ind w:left="0"/>
      <w:jc w:val="center"/>
    </w:pPr>
    <w:rPr>
      <w:b/>
      <w:i/>
    </w:rPr>
  </w:style>
  <w:style w:type="paragraph" w:customStyle="1" w:styleId="RegsHeading3">
    <w:name w:val="Regs_Heading 3"/>
    <w:basedOn w:val="Normal"/>
    <w:next w:val="Normal"/>
    <w:uiPriority w:val="8"/>
    <w:rsid w:val="00537CC9"/>
    <w:pPr>
      <w:keepNext/>
      <w:spacing w:before="360" w:after="360" w:line="320" w:lineRule="atLeast"/>
      <w:jc w:val="center"/>
    </w:pPr>
    <w:rPr>
      <w:rFonts w:ascii="Arial" w:eastAsia="Times New Roman" w:hAnsi="Arial" w:cs="Times New Roman"/>
      <w:i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1"/>
    <w:rsid w:val="002A5E0D"/>
    <w:rPr>
      <w:rFonts w:ascii="Tahoma" w:eastAsiaTheme="majorEastAsia" w:hAnsi="Tahoma" w:cstheme="majorBidi"/>
      <w:color w:val="589199"/>
      <w:sz w:val="4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2A5E0D"/>
    <w:rPr>
      <w:rFonts w:ascii="Tahoma" w:eastAsiaTheme="majorEastAsia" w:hAnsi="Tahoma" w:cstheme="majorBidi"/>
      <w:b/>
      <w:color w:val="589199"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2A5E0D"/>
    <w:rPr>
      <w:rFonts w:ascii="Tahoma" w:eastAsiaTheme="majorEastAsia" w:hAnsi="Tahoma" w:cstheme="majorBidi"/>
      <w:b/>
      <w:sz w:val="21"/>
      <w:szCs w:val="24"/>
      <w:lang w:eastAsia="en-US"/>
    </w:rPr>
  </w:style>
  <w:style w:type="character" w:customStyle="1" w:styleId="Heading4Char">
    <w:name w:val="Heading 4 Char"/>
    <w:aliases w:val="1. Section Char"/>
    <w:basedOn w:val="DefaultParagraphFont"/>
    <w:link w:val="Heading4"/>
    <w:rsid w:val="005518E9"/>
    <w:rPr>
      <w:rFonts w:ascii="Tahoma" w:eastAsiaTheme="majorEastAsia" w:hAnsi="Tahoma" w:cstheme="majorBidi"/>
      <w:b/>
      <w:iCs/>
      <w:sz w:val="28"/>
      <w:szCs w:val="22"/>
      <w:lang w:eastAsia="en-US"/>
    </w:rPr>
  </w:style>
  <w:style w:type="character" w:customStyle="1" w:styleId="Heading7Char">
    <w:name w:val="Heading 7 Char"/>
    <w:aliases w:val="Appendix Char"/>
    <w:basedOn w:val="DefaultParagraphFont"/>
    <w:link w:val="Heading7"/>
    <w:uiPriority w:val="2"/>
    <w:rsid w:val="002A5E0D"/>
    <w:rPr>
      <w:rFonts w:ascii="Tahoma" w:eastAsiaTheme="majorEastAsia" w:hAnsi="Tahoma" w:cstheme="majorBidi"/>
      <w:iCs/>
      <w:color w:val="589199"/>
      <w:sz w:val="42"/>
      <w:szCs w:val="22"/>
      <w:lang w:eastAsia="en-US"/>
    </w:rPr>
  </w:style>
  <w:style w:type="character" w:customStyle="1" w:styleId="Heading8Char">
    <w:name w:val="Heading 8 Char"/>
    <w:aliases w:val="Non TOC 1 Char"/>
    <w:basedOn w:val="DefaultParagraphFont"/>
    <w:link w:val="Heading8"/>
    <w:uiPriority w:val="2"/>
    <w:rsid w:val="002A5E0D"/>
    <w:rPr>
      <w:rFonts w:ascii="Tahoma" w:eastAsiaTheme="majorEastAsia" w:hAnsi="Tahoma" w:cstheme="majorBidi"/>
      <w:color w:val="589199"/>
      <w:sz w:val="42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37CC9"/>
    <w:rPr>
      <w:rFonts w:ascii="Tahoma" w:eastAsiaTheme="majorEastAsia" w:hAnsi="Tahoma" w:cstheme="majorBidi"/>
      <w:iCs/>
      <w:color w:val="404040" w:themeColor="text1" w:themeTint="BF"/>
      <w:sz w:val="21"/>
      <w:lang w:eastAsia="en-US"/>
    </w:rPr>
  </w:style>
  <w:style w:type="paragraph" w:customStyle="1" w:styleId="RegsOutline">
    <w:name w:val="Regs_Outline"/>
    <w:basedOn w:val="RegsBodyText"/>
    <w:next w:val="Normal"/>
    <w:uiPriority w:val="8"/>
    <w:rsid w:val="00537CC9"/>
    <w:pPr>
      <w:keepNext/>
      <w:numPr>
        <w:numId w:val="9"/>
      </w:numPr>
      <w:spacing w:before="240"/>
    </w:pPr>
    <w:rPr>
      <w:b/>
    </w:rPr>
  </w:style>
  <w:style w:type="paragraph" w:customStyle="1" w:styleId="RegsOutline1Text">
    <w:name w:val="Regs_Outline 1 Text"/>
    <w:basedOn w:val="RegsBodyText"/>
    <w:uiPriority w:val="8"/>
    <w:rsid w:val="00537CC9"/>
    <w:pPr>
      <w:numPr>
        <w:ilvl w:val="1"/>
        <w:numId w:val="9"/>
      </w:numPr>
    </w:pPr>
  </w:style>
  <w:style w:type="paragraph" w:customStyle="1" w:styleId="RegsPartheading">
    <w:name w:val="Regs_Part heading"/>
    <w:basedOn w:val="RegsBodyText"/>
    <w:next w:val="RegsHeading1"/>
    <w:uiPriority w:val="8"/>
    <w:rsid w:val="00537CC9"/>
    <w:pPr>
      <w:keepNext/>
      <w:numPr>
        <w:numId w:val="10"/>
      </w:numPr>
      <w:spacing w:before="240" w:after="480"/>
      <w:jc w:val="center"/>
    </w:pPr>
    <w:rPr>
      <w:b/>
    </w:rPr>
  </w:style>
  <w:style w:type="paragraph" w:customStyle="1" w:styleId="RegsTableBullet">
    <w:name w:val="Regs_Table Bullet"/>
    <w:basedOn w:val="Normal"/>
    <w:uiPriority w:val="8"/>
    <w:rsid w:val="00537CC9"/>
    <w:pPr>
      <w:numPr>
        <w:numId w:val="11"/>
      </w:numPr>
    </w:pPr>
    <w:rPr>
      <w:rFonts w:eastAsia="Times New Roman" w:cs="Times New Roman"/>
      <w:sz w:val="22"/>
      <w:szCs w:val="20"/>
      <w:lang w:eastAsia="en-GB"/>
    </w:rPr>
  </w:style>
  <w:style w:type="paragraph" w:customStyle="1" w:styleId="RegsTitle">
    <w:name w:val="Regs_Title"/>
    <w:basedOn w:val="Normal"/>
    <w:next w:val="Normal"/>
    <w:uiPriority w:val="8"/>
    <w:rsid w:val="00537CC9"/>
    <w:pPr>
      <w:spacing w:after="480" w:line="320" w:lineRule="atLeast"/>
      <w:jc w:val="center"/>
    </w:pPr>
    <w:rPr>
      <w:rFonts w:ascii="Arial" w:eastAsia="Times New Roman" w:hAnsi="Arial" w:cs="Times New Roman"/>
      <w:b/>
      <w:caps/>
      <w:sz w:val="28"/>
      <w:szCs w:val="24"/>
      <w:lang w:eastAsia="en-GB"/>
    </w:rPr>
  </w:style>
  <w:style w:type="paragraph" w:customStyle="1" w:styleId="RulesNormal">
    <w:name w:val="Rules_Normal"/>
    <w:basedOn w:val="BodyText"/>
    <w:uiPriority w:val="9"/>
    <w:rsid w:val="00537CC9"/>
    <w:pPr>
      <w:spacing w:after="0"/>
      <w:ind w:left="709"/>
    </w:pPr>
    <w:rPr>
      <w:rFonts w:ascii="Arial" w:eastAsia="Times New Roman" w:hAnsi="Arial" w:cs="Times New Roman"/>
      <w:szCs w:val="20"/>
      <w:lang w:eastAsia="en-GB"/>
    </w:rPr>
  </w:style>
  <w:style w:type="paragraph" w:customStyle="1" w:styleId="RulesBodyText">
    <w:name w:val="Rules_Body Text"/>
    <w:basedOn w:val="RulesNormal"/>
    <w:uiPriority w:val="9"/>
    <w:rsid w:val="00537CC9"/>
    <w:pPr>
      <w:spacing w:after="240" w:line="320" w:lineRule="atLeast"/>
    </w:pPr>
  </w:style>
  <w:style w:type="paragraph" w:customStyle="1" w:styleId="RulesDescription">
    <w:name w:val="Rules_Description"/>
    <w:basedOn w:val="RulesBodyText"/>
    <w:uiPriority w:val="9"/>
    <w:rsid w:val="00537CC9"/>
    <w:pPr>
      <w:ind w:left="0"/>
      <w:jc w:val="center"/>
    </w:pPr>
  </w:style>
  <w:style w:type="paragraph" w:customStyle="1" w:styleId="RulesHeader">
    <w:name w:val="Rules_Header"/>
    <w:basedOn w:val="RulesBodyText"/>
    <w:uiPriority w:val="9"/>
    <w:rsid w:val="00537CC9"/>
    <w:pPr>
      <w:ind w:left="0"/>
      <w:jc w:val="center"/>
    </w:pPr>
    <w:rPr>
      <w:b/>
      <w:caps/>
    </w:rPr>
  </w:style>
  <w:style w:type="paragraph" w:customStyle="1" w:styleId="RulesHeading1">
    <w:name w:val="Rules_Heading 1"/>
    <w:basedOn w:val="RulesBodyText"/>
    <w:next w:val="Normal"/>
    <w:uiPriority w:val="9"/>
    <w:rsid w:val="00537CC9"/>
    <w:pPr>
      <w:keepNext/>
      <w:spacing w:after="480"/>
      <w:ind w:left="0"/>
      <w:jc w:val="center"/>
    </w:pPr>
    <w:rPr>
      <w:b/>
    </w:rPr>
  </w:style>
  <w:style w:type="paragraph" w:customStyle="1" w:styleId="RulesHeading2">
    <w:name w:val="Rules_Heading 2"/>
    <w:basedOn w:val="Normal"/>
    <w:next w:val="Normal"/>
    <w:uiPriority w:val="9"/>
    <w:rsid w:val="00537CC9"/>
    <w:pPr>
      <w:keepNext/>
      <w:spacing w:before="360" w:after="360" w:line="320" w:lineRule="atLeast"/>
      <w:jc w:val="center"/>
    </w:pPr>
    <w:rPr>
      <w:rFonts w:ascii="Arial" w:eastAsia="Times New Roman" w:hAnsi="Arial" w:cs="Times New Roman"/>
      <w:b/>
      <w:i/>
      <w:szCs w:val="20"/>
      <w:lang w:eastAsia="en-GB"/>
    </w:rPr>
  </w:style>
  <w:style w:type="paragraph" w:customStyle="1" w:styleId="RulesHeading3">
    <w:name w:val="Rules_Heading 3"/>
    <w:basedOn w:val="RulesBodyText"/>
    <w:next w:val="RulesBodyText"/>
    <w:uiPriority w:val="9"/>
    <w:rsid w:val="00537CC9"/>
    <w:pPr>
      <w:keepNext/>
      <w:spacing w:before="360" w:after="360"/>
      <w:ind w:left="0"/>
      <w:jc w:val="center"/>
    </w:pPr>
    <w:rPr>
      <w:i/>
    </w:rPr>
  </w:style>
  <w:style w:type="paragraph" w:customStyle="1" w:styleId="RulesOutline">
    <w:name w:val="Rules_Outline"/>
    <w:basedOn w:val="RulesBodyText"/>
    <w:next w:val="RulesBodyText"/>
    <w:uiPriority w:val="9"/>
    <w:rsid w:val="00537CC9"/>
    <w:pPr>
      <w:keepNext/>
      <w:numPr>
        <w:numId w:val="12"/>
      </w:numPr>
      <w:spacing w:before="240"/>
    </w:pPr>
    <w:rPr>
      <w:b/>
    </w:rPr>
  </w:style>
  <w:style w:type="paragraph" w:customStyle="1" w:styleId="RulesOutline1Text">
    <w:name w:val="Rules_Outline 1 Text"/>
    <w:basedOn w:val="RulesBodyText"/>
    <w:uiPriority w:val="9"/>
    <w:rsid w:val="00537CC9"/>
    <w:pPr>
      <w:numPr>
        <w:ilvl w:val="1"/>
        <w:numId w:val="12"/>
      </w:numPr>
    </w:pPr>
  </w:style>
  <w:style w:type="paragraph" w:customStyle="1" w:styleId="RulesPartheading">
    <w:name w:val="Rules_Part heading"/>
    <w:basedOn w:val="RulesBodyText"/>
    <w:next w:val="Normal"/>
    <w:uiPriority w:val="9"/>
    <w:rsid w:val="00537CC9"/>
    <w:pPr>
      <w:keepNext/>
      <w:numPr>
        <w:numId w:val="13"/>
      </w:numPr>
      <w:spacing w:before="240" w:after="480"/>
      <w:jc w:val="center"/>
    </w:pPr>
    <w:rPr>
      <w:b/>
    </w:rPr>
  </w:style>
  <w:style w:type="paragraph" w:customStyle="1" w:styleId="RulesTableBullet">
    <w:name w:val="Rules_Table Bullet"/>
    <w:basedOn w:val="RulesBodyText"/>
    <w:uiPriority w:val="9"/>
    <w:rsid w:val="00537CC9"/>
    <w:pPr>
      <w:numPr>
        <w:numId w:val="14"/>
      </w:numPr>
    </w:pPr>
  </w:style>
  <w:style w:type="paragraph" w:customStyle="1" w:styleId="RulesTitle">
    <w:name w:val="Rules_Title"/>
    <w:basedOn w:val="RulesBodyText"/>
    <w:next w:val="RulesDescription"/>
    <w:uiPriority w:val="9"/>
    <w:rsid w:val="00537CC9"/>
    <w:pPr>
      <w:spacing w:after="480"/>
      <w:ind w:left="0"/>
      <w:jc w:val="center"/>
    </w:pPr>
    <w:rPr>
      <w:b/>
      <w:caps/>
      <w:sz w:val="28"/>
      <w:szCs w:val="24"/>
    </w:rPr>
  </w:style>
  <w:style w:type="paragraph" w:customStyle="1" w:styleId="TableBodyText">
    <w:name w:val="Table Body Text"/>
    <w:basedOn w:val="Normal"/>
    <w:uiPriority w:val="7"/>
    <w:qFormat/>
    <w:rsid w:val="00643349"/>
    <w:pPr>
      <w:spacing w:before="57" w:after="57"/>
    </w:pPr>
    <w:rPr>
      <w:sz w:val="19"/>
    </w:rPr>
  </w:style>
  <w:style w:type="paragraph" w:customStyle="1" w:styleId="TableBodyTextIndent">
    <w:name w:val="Table Body Text Indent"/>
    <w:basedOn w:val="TableBodyText"/>
    <w:uiPriority w:val="7"/>
    <w:qFormat/>
    <w:rsid w:val="00643349"/>
    <w:pPr>
      <w:ind w:left="340"/>
    </w:pPr>
  </w:style>
  <w:style w:type="paragraph" w:customStyle="1" w:styleId="TableBullets">
    <w:name w:val="Table Bullets"/>
    <w:basedOn w:val="TableBodyText"/>
    <w:uiPriority w:val="7"/>
    <w:qFormat/>
    <w:rsid w:val="00643349"/>
    <w:pPr>
      <w:numPr>
        <w:numId w:val="19"/>
      </w:numPr>
    </w:pPr>
  </w:style>
  <w:style w:type="table" w:styleId="TableGrid">
    <w:name w:val="Table Grid"/>
    <w:basedOn w:val="TableNormal"/>
    <w:uiPriority w:val="39"/>
    <w:rsid w:val="00537CC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BodyText"/>
    <w:next w:val="TableBodyText"/>
    <w:uiPriority w:val="7"/>
    <w:qFormat/>
    <w:rsid w:val="00643349"/>
    <w:pPr>
      <w:keepNext/>
      <w:spacing w:before="57" w:after="57"/>
    </w:pPr>
    <w:rPr>
      <w:b/>
      <w:sz w:val="19"/>
    </w:rPr>
  </w:style>
  <w:style w:type="paragraph" w:customStyle="1" w:styleId="Tablenotes">
    <w:name w:val="Table notes"/>
    <w:basedOn w:val="BodyText"/>
    <w:uiPriority w:val="7"/>
    <w:qFormat/>
    <w:rsid w:val="00643349"/>
    <w:pPr>
      <w:numPr>
        <w:numId w:val="20"/>
      </w:numPr>
      <w:spacing w:after="0" w:line="160" w:lineRule="atLeast"/>
    </w:pPr>
    <w:rPr>
      <w:rFonts w:eastAsia="Times New Roman" w:cs="Times New Roman"/>
      <w:sz w:val="16"/>
      <w:szCs w:val="20"/>
      <w:lang w:eastAsia="en-GB"/>
    </w:rPr>
  </w:style>
  <w:style w:type="paragraph" w:customStyle="1" w:styleId="TableParaList">
    <w:name w:val="Table Para List"/>
    <w:basedOn w:val="TableBodyText"/>
    <w:uiPriority w:val="7"/>
    <w:qFormat/>
    <w:rsid w:val="00643349"/>
    <w:pPr>
      <w:numPr>
        <w:numId w:val="21"/>
      </w:numPr>
    </w:pPr>
  </w:style>
  <w:style w:type="paragraph" w:customStyle="1" w:styleId="TableSource">
    <w:name w:val="Table Source"/>
    <w:basedOn w:val="BodyText"/>
    <w:uiPriority w:val="7"/>
    <w:qFormat/>
    <w:rsid w:val="00643349"/>
    <w:pPr>
      <w:tabs>
        <w:tab w:val="left" w:pos="1134"/>
      </w:tabs>
      <w:spacing w:after="240" w:line="320" w:lineRule="atLeast"/>
      <w:ind w:left="1134" w:hanging="1134"/>
    </w:pPr>
    <w:rPr>
      <w:rFonts w:eastAsia="Times New Roman" w:cs="Times New Roman"/>
      <w:sz w:val="18"/>
      <w:szCs w:val="20"/>
      <w:lang w:eastAsia="en-GB"/>
    </w:rPr>
  </w:style>
  <w:style w:type="paragraph" w:styleId="TOC1">
    <w:name w:val="toc 1"/>
    <w:basedOn w:val="Normal"/>
    <w:next w:val="Normal"/>
    <w:uiPriority w:val="99"/>
    <w:semiHidden/>
    <w:rsid w:val="00537CC9"/>
    <w:pPr>
      <w:tabs>
        <w:tab w:val="right" w:pos="9072"/>
      </w:tabs>
      <w:spacing w:after="100" w:line="240" w:lineRule="atLeast"/>
      <w:ind w:left="4111" w:right="142" w:hanging="709"/>
    </w:pPr>
  </w:style>
  <w:style w:type="paragraph" w:styleId="TOC2">
    <w:name w:val="toc 2"/>
    <w:basedOn w:val="Normal"/>
    <w:next w:val="Normal"/>
    <w:uiPriority w:val="99"/>
    <w:semiHidden/>
    <w:rsid w:val="00537CC9"/>
    <w:pPr>
      <w:tabs>
        <w:tab w:val="right" w:pos="9072"/>
      </w:tabs>
      <w:spacing w:after="100" w:line="240" w:lineRule="atLeast"/>
      <w:ind w:left="4253" w:right="142" w:hanging="851"/>
    </w:pPr>
  </w:style>
  <w:style w:type="paragraph" w:styleId="TOC3">
    <w:name w:val="toc 3"/>
    <w:basedOn w:val="Normal"/>
    <w:next w:val="Normal"/>
    <w:autoRedefine/>
    <w:uiPriority w:val="99"/>
    <w:semiHidden/>
    <w:rsid w:val="00537CC9"/>
    <w:pPr>
      <w:tabs>
        <w:tab w:val="left" w:pos="4111"/>
        <w:tab w:val="right" w:pos="9072"/>
      </w:tabs>
      <w:spacing w:after="100" w:line="240" w:lineRule="atLeast"/>
      <w:ind w:left="4253" w:right="142" w:hanging="851"/>
    </w:pPr>
  </w:style>
  <w:style w:type="paragraph" w:styleId="TOC4">
    <w:name w:val="toc 4"/>
    <w:basedOn w:val="TOC3"/>
    <w:next w:val="Normal"/>
    <w:autoRedefine/>
    <w:uiPriority w:val="99"/>
    <w:semiHidden/>
    <w:rsid w:val="00537CC9"/>
    <w:rPr>
      <w:lang w:val="en-US"/>
    </w:rPr>
  </w:style>
  <w:style w:type="paragraph" w:styleId="TOC5">
    <w:name w:val="toc 5"/>
    <w:basedOn w:val="TOC4"/>
    <w:next w:val="Normal"/>
    <w:autoRedefine/>
    <w:uiPriority w:val="99"/>
    <w:semiHidden/>
    <w:rsid w:val="00537CC9"/>
  </w:style>
  <w:style w:type="paragraph" w:customStyle="1" w:styleId="zABC">
    <w:name w:val="z_ABC"/>
    <w:basedOn w:val="BodyText"/>
    <w:uiPriority w:val="99"/>
    <w:semiHidden/>
    <w:rsid w:val="00537CC9"/>
    <w:pPr>
      <w:numPr>
        <w:numId w:val="15"/>
      </w:numPr>
      <w:contextualSpacing/>
    </w:pPr>
  </w:style>
  <w:style w:type="paragraph" w:customStyle="1" w:styleId="zTitle">
    <w:name w:val="z_Title"/>
    <w:basedOn w:val="Normal"/>
    <w:uiPriority w:val="11"/>
    <w:rsid w:val="006D1357"/>
    <w:pPr>
      <w:keepNext/>
      <w:keepLines/>
      <w:pBdr>
        <w:bottom w:val="single" w:sz="24" w:space="6" w:color="589199"/>
      </w:pBdr>
      <w:spacing w:before="227" w:after="170" w:line="240" w:lineRule="auto"/>
      <w:jc w:val="center"/>
    </w:pPr>
    <w:rPr>
      <w:color w:val="589199"/>
      <w:sz w:val="28"/>
    </w:rPr>
  </w:style>
  <w:style w:type="paragraph" w:customStyle="1" w:styleId="zDMSRef">
    <w:name w:val="z_DMS Ref"/>
    <w:basedOn w:val="Normal"/>
    <w:next w:val="Normal"/>
    <w:uiPriority w:val="99"/>
    <w:semiHidden/>
    <w:rsid w:val="00537CC9"/>
    <w:pPr>
      <w:tabs>
        <w:tab w:val="right" w:pos="9072"/>
      </w:tabs>
      <w:spacing w:line="240" w:lineRule="auto"/>
    </w:pPr>
    <w:rPr>
      <w:sz w:val="16"/>
    </w:rPr>
  </w:style>
  <w:style w:type="paragraph" w:customStyle="1" w:styleId="zDate">
    <w:name w:val="z_Date"/>
    <w:basedOn w:val="Normal"/>
    <w:uiPriority w:val="11"/>
    <w:rsid w:val="006D1357"/>
    <w:pPr>
      <w:spacing w:before="180" w:after="360"/>
      <w:jc w:val="center"/>
    </w:pPr>
    <w:rPr>
      <w:sz w:val="23"/>
    </w:rPr>
  </w:style>
  <w:style w:type="paragraph" w:customStyle="1" w:styleId="MinutesAction">
    <w:name w:val="Minutes Action"/>
    <w:basedOn w:val="Normal"/>
    <w:uiPriority w:val="3"/>
    <w:qFormat/>
    <w:rsid w:val="00902FC6"/>
    <w:pPr>
      <w:spacing w:after="320" w:line="320" w:lineRule="atLeast"/>
    </w:pPr>
    <w:rPr>
      <w:b/>
      <w:i/>
    </w:rPr>
  </w:style>
  <w:style w:type="numbering" w:customStyle="1" w:styleId="3LevelList">
    <w:name w:val="3 Level List"/>
    <w:basedOn w:val="NoList"/>
    <w:uiPriority w:val="99"/>
    <w:rsid w:val="007A01AB"/>
    <w:pPr>
      <w:numPr>
        <w:numId w:val="17"/>
      </w:numPr>
    </w:pPr>
  </w:style>
  <w:style w:type="paragraph" w:customStyle="1" w:styleId="NO1">
    <w:name w:val="NO1"/>
    <w:basedOn w:val="Normal"/>
    <w:link w:val="NO1Char"/>
    <w:uiPriority w:val="4"/>
    <w:qFormat/>
    <w:rsid w:val="00A60674"/>
    <w:pPr>
      <w:numPr>
        <w:numId w:val="22"/>
      </w:numPr>
      <w:spacing w:after="120"/>
    </w:pPr>
  </w:style>
  <w:style w:type="character" w:customStyle="1" w:styleId="NO1Char">
    <w:name w:val="NO1 Char"/>
    <w:basedOn w:val="DefaultParagraphFont"/>
    <w:link w:val="NO1"/>
    <w:uiPriority w:val="4"/>
    <w:rsid w:val="00A60674"/>
    <w:rPr>
      <w:rFonts w:ascii="Tahoma" w:eastAsiaTheme="minorHAnsi" w:hAnsi="Tahoma" w:cs="Tahoma"/>
      <w:sz w:val="21"/>
      <w:szCs w:val="22"/>
      <w:lang w:eastAsia="en-US"/>
    </w:rPr>
  </w:style>
  <w:style w:type="paragraph" w:customStyle="1" w:styleId="NO2">
    <w:name w:val="NO2"/>
    <w:basedOn w:val="Normal"/>
    <w:link w:val="NO2Char"/>
    <w:uiPriority w:val="4"/>
    <w:rsid w:val="00A60674"/>
    <w:pPr>
      <w:numPr>
        <w:ilvl w:val="1"/>
        <w:numId w:val="22"/>
      </w:numPr>
      <w:spacing w:after="120"/>
    </w:pPr>
  </w:style>
  <w:style w:type="character" w:customStyle="1" w:styleId="NO2Char">
    <w:name w:val="NO2 Char"/>
    <w:basedOn w:val="DefaultParagraphFont"/>
    <w:link w:val="NO2"/>
    <w:uiPriority w:val="4"/>
    <w:rsid w:val="00A60674"/>
    <w:rPr>
      <w:rFonts w:ascii="Tahoma" w:eastAsiaTheme="minorHAnsi" w:hAnsi="Tahoma" w:cs="Tahoma"/>
      <w:sz w:val="21"/>
      <w:szCs w:val="22"/>
      <w:lang w:eastAsia="en-US"/>
    </w:rPr>
  </w:style>
  <w:style w:type="paragraph" w:customStyle="1" w:styleId="NO3">
    <w:name w:val="NO3"/>
    <w:basedOn w:val="Normal"/>
    <w:link w:val="NO3Char"/>
    <w:uiPriority w:val="4"/>
    <w:rsid w:val="00A60674"/>
    <w:pPr>
      <w:numPr>
        <w:ilvl w:val="2"/>
        <w:numId w:val="22"/>
      </w:numPr>
      <w:spacing w:after="120"/>
    </w:pPr>
  </w:style>
  <w:style w:type="character" w:customStyle="1" w:styleId="NO3Char">
    <w:name w:val="NO3 Char"/>
    <w:basedOn w:val="DefaultParagraphFont"/>
    <w:link w:val="NO3"/>
    <w:uiPriority w:val="4"/>
    <w:rsid w:val="00A60674"/>
    <w:rPr>
      <w:rFonts w:ascii="Tahoma" w:eastAsiaTheme="minorHAnsi" w:hAnsi="Tahoma" w:cs="Tahoma"/>
      <w:sz w:val="21"/>
      <w:szCs w:val="22"/>
      <w:lang w:eastAsia="en-US"/>
    </w:rPr>
  </w:style>
  <w:style w:type="paragraph" w:customStyle="1" w:styleId="SingleSpacedParagraph">
    <w:name w:val="Single Spaced Paragraph"/>
    <w:basedOn w:val="Normal"/>
    <w:uiPriority w:val="3"/>
    <w:rsid w:val="00F22CA3"/>
  </w:style>
  <w:style w:type="paragraph" w:customStyle="1" w:styleId="paragraph">
    <w:name w:val="paragraph"/>
    <w:basedOn w:val="Normal"/>
    <w:rsid w:val="00E6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E67A7E"/>
  </w:style>
  <w:style w:type="character" w:customStyle="1" w:styleId="eop">
    <w:name w:val="eop"/>
    <w:basedOn w:val="DefaultParagraphFont"/>
    <w:rsid w:val="00E67A7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E4283"/>
    <w:rPr>
      <w:rFonts w:cs="Tahom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283"/>
    <w:rPr>
      <w:rFonts w:ascii="Tahoma" w:eastAsiaTheme="minorHAnsi" w:hAnsi="Tahoma" w:cs="Tahom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3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uthoDox\ADXMinutes14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22583-C155-46DF-A989-F4BF79345A61}">
  <ds:schemaRefs>
    <ds:schemaRef ds:uri="http://schemas.microsoft.com/office/2006/customDocumentInformationPanel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93ADA7B5-4899-4CDF-82D6-DC331B62D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ADXMinutes140</Template>
  <TotalTime>463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meeting</vt:lpstr>
    </vt:vector>
  </TitlesOfParts>
  <Company>Gas Industry Company Limited</Company>
  <LinksUpToDate>false</LinksUpToDate>
  <CharactersWithSpaces>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meeting</dc:title>
  <dc:subject>GTAC Worshop 21 June 2018</dc:subject>
  <dc:creator>Tim Kerr</dc:creator>
  <cp:keywords/>
  <dc:description/>
  <cp:lastModifiedBy>Tim Kerr</cp:lastModifiedBy>
  <cp:revision>67</cp:revision>
  <cp:lastPrinted>2018-06-25T02:33:00Z</cp:lastPrinted>
  <dcterms:created xsi:type="dcterms:W3CDTF">2018-08-09T04:39:00Z</dcterms:created>
  <dcterms:modified xsi:type="dcterms:W3CDTF">2018-08-16T04:52:00Z</dcterms:modified>
</cp:coreProperties>
</file>