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7A1EB3DF" w:rsidR="00603BCF" w:rsidRDefault="002466D9" w:rsidP="009C64AF">
      <w:pPr>
        <w:pStyle w:val="BodyText"/>
        <w:jc w:val="center"/>
      </w:pPr>
      <w:bookmarkStart w:id="0" w:name="_GoBack"/>
      <w:bookmarkEnd w:id="0"/>
      <w:r>
        <w:t>Wednesday</w:t>
      </w:r>
      <w:r w:rsidR="00787A97">
        <w:t xml:space="preserve"> </w:t>
      </w:r>
      <w:r>
        <w:t>19</w:t>
      </w:r>
      <w:r w:rsidR="00921F3A">
        <w:t xml:space="preserve"> September</w:t>
      </w:r>
      <w:r>
        <w:t xml:space="preserve"> 2018 at 9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7EE47077" w14:textId="36364FF4" w:rsidR="00E015BF" w:rsidRDefault="00B93F8B" w:rsidP="008B12A4">
      <w:pPr>
        <w:pStyle w:val="Heading4"/>
      </w:pPr>
      <w:r>
        <w:t>PR Auction Terms Scoping</w:t>
      </w:r>
    </w:p>
    <w:p w14:paraId="3EE1303D" w14:textId="2DA6D5D0" w:rsidR="00ED42DA" w:rsidRDefault="00EF0D2B" w:rsidP="00ED42DA">
      <w:pPr>
        <w:pStyle w:val="Heading5"/>
      </w:pPr>
      <w:r>
        <w:t>Position re</w:t>
      </w:r>
      <w:r w:rsidR="003F336A">
        <w:t>ached</w:t>
      </w:r>
    </w:p>
    <w:p w14:paraId="54C0B540" w14:textId="0D6F37C0" w:rsidR="00E666DE" w:rsidRDefault="00722B68" w:rsidP="00E666DE">
      <w:pPr>
        <w:pStyle w:val="NO1"/>
        <w:numPr>
          <w:ilvl w:val="2"/>
          <w:numId w:val="30"/>
        </w:numPr>
      </w:pPr>
      <w:r>
        <w:t>The terms</w:t>
      </w:r>
      <w:r w:rsidR="00B3569B">
        <w:t xml:space="preserve"> of the priority rights (PR) auctions should maximise the probability of Gas Industry </w:t>
      </w:r>
      <w:proofErr w:type="spellStart"/>
      <w:r w:rsidR="00B3569B">
        <w:t>Co’s</w:t>
      </w:r>
      <w:proofErr w:type="spellEnd"/>
      <w:r w:rsidR="00B3569B">
        <w:t xml:space="preserve"> approval of those terms. </w:t>
      </w:r>
    </w:p>
    <w:p w14:paraId="11FA5644" w14:textId="4BCC367C" w:rsidR="00E666DE" w:rsidRDefault="00E666DE" w:rsidP="00E666DE">
      <w:pPr>
        <w:pStyle w:val="Heading5"/>
      </w:pPr>
      <w:r>
        <w:t xml:space="preserve">Points raised </w:t>
      </w:r>
    </w:p>
    <w:p w14:paraId="15E8F906" w14:textId="42049603" w:rsidR="008F7B8F" w:rsidRDefault="008F7B8F" w:rsidP="008F7B8F">
      <w:pPr>
        <w:pStyle w:val="NO1"/>
        <w:numPr>
          <w:ilvl w:val="2"/>
          <w:numId w:val="31"/>
        </w:numPr>
      </w:pPr>
      <w:r>
        <w:t>First Gas to consider the addition of a flag in the IT system to</w:t>
      </w:r>
      <w:r w:rsidR="00214AFD">
        <w:t xml:space="preserve"> identify</w:t>
      </w:r>
      <w:r>
        <w:t xml:space="preserve"> if there is unforeseen congestion on a day and PRs have not been issued. </w:t>
      </w:r>
    </w:p>
    <w:p w14:paraId="58814076" w14:textId="0CCCFE29" w:rsidR="00150B8D" w:rsidRDefault="00150B8D" w:rsidP="008F7B8F">
      <w:pPr>
        <w:pStyle w:val="NO1"/>
        <w:numPr>
          <w:ilvl w:val="2"/>
          <w:numId w:val="31"/>
        </w:numPr>
      </w:pPr>
      <w:r>
        <w:t>In relation</w:t>
      </w:r>
      <w:r w:rsidR="00D94601">
        <w:t xml:space="preserve"> to publication of information First Gas should consider</w:t>
      </w:r>
      <w:r>
        <w:t>:</w:t>
      </w:r>
    </w:p>
    <w:p w14:paraId="69C69B41" w14:textId="5524FED8" w:rsidR="008F7B8F" w:rsidRDefault="00150B8D" w:rsidP="00150B8D">
      <w:pPr>
        <w:pStyle w:val="iPara"/>
      </w:pPr>
      <w:r>
        <w:t xml:space="preserve">Publication of </w:t>
      </w:r>
      <w:r w:rsidR="008F7B8F">
        <w:t xml:space="preserve">pipeline capacities and historical flows. </w:t>
      </w:r>
    </w:p>
    <w:p w14:paraId="54A3983F" w14:textId="29F00111" w:rsidR="00150B8D" w:rsidRDefault="00150B8D" w:rsidP="00150B8D">
      <w:pPr>
        <w:pStyle w:val="iPara"/>
      </w:pPr>
      <w:r>
        <w:t>Publication of planned pipeline outages</w:t>
      </w:r>
      <w:r w:rsidR="00667649">
        <w:t>.</w:t>
      </w:r>
    </w:p>
    <w:p w14:paraId="3E4416A1" w14:textId="58960861" w:rsidR="00150B8D" w:rsidRDefault="00150B8D" w:rsidP="00150B8D">
      <w:pPr>
        <w:pStyle w:val="iPara"/>
      </w:pPr>
      <w:r>
        <w:t xml:space="preserve">Whether any information that needs to be published can be available on the same platform. </w:t>
      </w:r>
    </w:p>
    <w:p w14:paraId="726E8B75" w14:textId="74924FD4" w:rsidR="008F7B8F" w:rsidRDefault="00D94601" w:rsidP="008F7B8F">
      <w:pPr>
        <w:pStyle w:val="NO1"/>
        <w:numPr>
          <w:ilvl w:val="2"/>
          <w:numId w:val="31"/>
        </w:numPr>
      </w:pPr>
      <w:r>
        <w:t xml:space="preserve">In relation to </w:t>
      </w:r>
      <w:proofErr w:type="spellStart"/>
      <w:r>
        <w:t>prudentials</w:t>
      </w:r>
      <w:proofErr w:type="spellEnd"/>
      <w:r>
        <w:t xml:space="preserve">, First </w:t>
      </w:r>
      <w:r w:rsidR="0040493F">
        <w:t>Gas should consider</w:t>
      </w:r>
      <w:r>
        <w:t>:</w:t>
      </w:r>
    </w:p>
    <w:p w14:paraId="5A2A03B5" w14:textId="37625ED9" w:rsidR="00D94601" w:rsidRDefault="00D94601" w:rsidP="0040493F">
      <w:pPr>
        <w:pStyle w:val="NO1"/>
        <w:numPr>
          <w:ilvl w:val="0"/>
          <w:numId w:val="33"/>
        </w:numPr>
      </w:pPr>
      <w:r>
        <w:t>Whether the allowable bids should be constra</w:t>
      </w:r>
      <w:r w:rsidR="0040493F">
        <w:t>ined by the level of prudential cover</w:t>
      </w:r>
      <w:r>
        <w:t>.</w:t>
      </w:r>
    </w:p>
    <w:p w14:paraId="2C0D71C7" w14:textId="531D1D42" w:rsidR="0040493F" w:rsidRDefault="0040493F" w:rsidP="0040493F">
      <w:pPr>
        <w:pStyle w:val="NO1"/>
        <w:numPr>
          <w:ilvl w:val="0"/>
          <w:numId w:val="33"/>
        </w:numPr>
      </w:pPr>
      <w:r>
        <w:t>The relationship of prudential cover under the PR auctions to prudential cover under the GTAC.</w:t>
      </w:r>
    </w:p>
    <w:p w14:paraId="53DD6E1E" w14:textId="693E32D4" w:rsidR="0040493F" w:rsidRDefault="0040493F" w:rsidP="0040493F">
      <w:pPr>
        <w:pStyle w:val="NO1"/>
        <w:numPr>
          <w:ilvl w:val="0"/>
          <w:numId w:val="33"/>
        </w:numPr>
      </w:pPr>
      <w:r>
        <w:t xml:space="preserve">The timing of notification in relation to </w:t>
      </w:r>
      <w:proofErr w:type="spellStart"/>
      <w:r>
        <w:t>prudentials</w:t>
      </w:r>
      <w:proofErr w:type="spellEnd"/>
      <w:r>
        <w:t>.</w:t>
      </w:r>
    </w:p>
    <w:p w14:paraId="70D65315" w14:textId="37A1B188" w:rsidR="0040493F" w:rsidRDefault="0040493F" w:rsidP="0040493F">
      <w:pPr>
        <w:pStyle w:val="NO1"/>
        <w:numPr>
          <w:ilvl w:val="2"/>
          <w:numId w:val="31"/>
        </w:numPr>
      </w:pPr>
      <w:r>
        <w:t>In relation to the timing of PR auctions, First Gas should consider:</w:t>
      </w:r>
    </w:p>
    <w:p w14:paraId="1E36CEA1" w14:textId="289B5235" w:rsidR="0040493F" w:rsidRDefault="0040493F" w:rsidP="0040493F">
      <w:pPr>
        <w:pStyle w:val="NO1"/>
        <w:numPr>
          <w:ilvl w:val="0"/>
          <w:numId w:val="34"/>
        </w:numPr>
      </w:pPr>
      <w:r>
        <w:t>What time of day the auctions should be held.</w:t>
      </w:r>
    </w:p>
    <w:p w14:paraId="67D3D00A" w14:textId="4288738A" w:rsidR="0040493F" w:rsidRDefault="0040493F" w:rsidP="0040493F">
      <w:pPr>
        <w:pStyle w:val="NO1"/>
        <w:numPr>
          <w:ilvl w:val="0"/>
          <w:numId w:val="34"/>
        </w:numPr>
      </w:pPr>
      <w:r>
        <w:t xml:space="preserve">How long a bid should remain open </w:t>
      </w:r>
      <w:proofErr w:type="gramStart"/>
      <w:r>
        <w:t>for.</w:t>
      </w:r>
      <w:proofErr w:type="gramEnd"/>
    </w:p>
    <w:p w14:paraId="69AD905F" w14:textId="360C284C" w:rsidR="0040493F" w:rsidRDefault="0040493F" w:rsidP="0040493F">
      <w:pPr>
        <w:pStyle w:val="NO1"/>
        <w:numPr>
          <w:ilvl w:val="0"/>
          <w:numId w:val="34"/>
        </w:numPr>
      </w:pPr>
      <w:r>
        <w:t xml:space="preserve">The time in the month that auctions should be held. </w:t>
      </w:r>
    </w:p>
    <w:p w14:paraId="07C5459C" w14:textId="187D3B42" w:rsidR="0040493F" w:rsidRDefault="0040493F" w:rsidP="0040493F">
      <w:pPr>
        <w:pStyle w:val="NO1"/>
        <w:numPr>
          <w:ilvl w:val="2"/>
          <w:numId w:val="31"/>
        </w:numPr>
      </w:pPr>
      <w:r>
        <w:t xml:space="preserve">First Gas should consider the circumstances in which the auction notice period should be shortened. </w:t>
      </w:r>
    </w:p>
    <w:p w14:paraId="01544239" w14:textId="216E02F3" w:rsidR="0040493F" w:rsidRDefault="0040493F" w:rsidP="0040493F">
      <w:pPr>
        <w:pStyle w:val="NO1"/>
        <w:numPr>
          <w:ilvl w:val="2"/>
          <w:numId w:val="31"/>
        </w:numPr>
      </w:pPr>
      <w:r>
        <w:t>First Gas should consider the point</w:t>
      </w:r>
      <w:r w:rsidR="00201556">
        <w:t xml:space="preserve"> at which PR auctions cannot be cancelled and provide detail on the cancellation of PRs. </w:t>
      </w:r>
    </w:p>
    <w:p w14:paraId="4AAB1C6B" w14:textId="7910D566" w:rsidR="00201556" w:rsidRDefault="000A5834" w:rsidP="0040493F">
      <w:pPr>
        <w:pStyle w:val="NO1"/>
        <w:numPr>
          <w:ilvl w:val="2"/>
          <w:numId w:val="31"/>
        </w:numPr>
      </w:pPr>
      <w:r>
        <w:t xml:space="preserve">First Gas should consider the maximum term of the PR auctions and how this mitigates competition risks. In particular, whether a maximum term of one month is desirable to mitigate competition risks. </w:t>
      </w:r>
    </w:p>
    <w:p w14:paraId="26A962DE" w14:textId="77777777" w:rsidR="00996FCA" w:rsidRDefault="00AE6A6E" w:rsidP="00BB0279">
      <w:pPr>
        <w:pStyle w:val="NO1"/>
        <w:numPr>
          <w:ilvl w:val="2"/>
          <w:numId w:val="31"/>
        </w:numPr>
      </w:pPr>
      <w:r>
        <w:t>First Gas to consider clarity regarding market oversight to address concerns around manipulation, transparency and enforcement.</w:t>
      </w:r>
    </w:p>
    <w:p w14:paraId="1899F260" w14:textId="77777777" w:rsidR="00996FCA" w:rsidRDefault="00996FCA" w:rsidP="00BB0279">
      <w:pPr>
        <w:pStyle w:val="NO1"/>
        <w:numPr>
          <w:ilvl w:val="2"/>
          <w:numId w:val="31"/>
        </w:numPr>
      </w:pPr>
      <w:r>
        <w:lastRenderedPageBreak/>
        <w:t xml:space="preserve">First Gas to provide more detail on how the reserve price is set. </w:t>
      </w:r>
    </w:p>
    <w:p w14:paraId="0328270E" w14:textId="77777777" w:rsidR="00996FCA" w:rsidRDefault="00996FCA" w:rsidP="00BB0279">
      <w:pPr>
        <w:pStyle w:val="NO1"/>
        <w:numPr>
          <w:ilvl w:val="2"/>
          <w:numId w:val="31"/>
        </w:numPr>
      </w:pPr>
      <w:r>
        <w:t xml:space="preserve">First Gas to consider whether a minimum number of shippers should be required at a delivery point in order to run a PR auction. </w:t>
      </w:r>
    </w:p>
    <w:p w14:paraId="6F18F0E0" w14:textId="760D623D" w:rsidR="00D94601" w:rsidRPr="008F7B8F" w:rsidRDefault="00996FCA" w:rsidP="00916754">
      <w:pPr>
        <w:pStyle w:val="NO1"/>
        <w:numPr>
          <w:ilvl w:val="2"/>
          <w:numId w:val="31"/>
        </w:numPr>
      </w:pPr>
      <w:r>
        <w:t xml:space="preserve">First Gas to consider how it determines the quantity of PRs available and how many PRs participants can bid for. </w:t>
      </w:r>
    </w:p>
    <w:p w14:paraId="0733B443" w14:textId="65971740" w:rsidR="00B93F8B" w:rsidRPr="00B93F8B" w:rsidRDefault="00B93F8B" w:rsidP="00B93F8B">
      <w:pPr>
        <w:pStyle w:val="Heading4"/>
      </w:pPr>
      <w:r>
        <w:t xml:space="preserve">EMS </w:t>
      </w:r>
      <w:proofErr w:type="spellStart"/>
      <w:r>
        <w:t>Tradepoint</w:t>
      </w:r>
      <w:proofErr w:type="spellEnd"/>
      <w:r>
        <w:t xml:space="preserve"> Arrangements</w:t>
      </w:r>
    </w:p>
    <w:p w14:paraId="74530D55" w14:textId="1D90BD73" w:rsidR="00E666DE" w:rsidRDefault="00E666DE" w:rsidP="00E666DE">
      <w:pPr>
        <w:pStyle w:val="Heading5"/>
      </w:pPr>
      <w:r>
        <w:t>Points raised</w:t>
      </w:r>
    </w:p>
    <w:p w14:paraId="56CA5A01" w14:textId="4DCB7C2E" w:rsidR="00AE6A6E" w:rsidRDefault="00AE6A6E" w:rsidP="009030D6">
      <w:pPr>
        <w:pStyle w:val="NO1"/>
        <w:numPr>
          <w:ilvl w:val="2"/>
          <w:numId w:val="36"/>
        </w:numPr>
      </w:pPr>
      <w:r>
        <w:t>First Gas to consider how the market is provided for under the GTAC</w:t>
      </w:r>
      <w:r w:rsidR="009030D6">
        <w:t>.</w:t>
      </w:r>
    </w:p>
    <w:p w14:paraId="2C087F96" w14:textId="2B3758BC" w:rsidR="009030D6" w:rsidRDefault="0058331A" w:rsidP="00BB0279">
      <w:pPr>
        <w:pStyle w:val="NO1"/>
        <w:numPr>
          <w:ilvl w:val="2"/>
          <w:numId w:val="36"/>
        </w:numPr>
      </w:pPr>
      <w:r>
        <w:t xml:space="preserve">EMS </w:t>
      </w:r>
      <w:proofErr w:type="spellStart"/>
      <w:r>
        <w:t>Tradepoint</w:t>
      </w:r>
      <w:proofErr w:type="spellEnd"/>
      <w:r>
        <w:t xml:space="preserve"> to consider how nominations and scaling will work under a gas transfer agreement (GTA)</w:t>
      </w:r>
    </w:p>
    <w:p w14:paraId="0AC7BA00" w14:textId="055400C1" w:rsidR="00BB0279" w:rsidRDefault="00BB0279" w:rsidP="00BB0279">
      <w:pPr>
        <w:pStyle w:val="NO1"/>
        <w:numPr>
          <w:ilvl w:val="2"/>
          <w:numId w:val="36"/>
        </w:numPr>
      </w:pPr>
      <w:r>
        <w:t xml:space="preserve">First Gas to consider whether the wording of the GTA creates issues for trading. </w:t>
      </w:r>
    </w:p>
    <w:p w14:paraId="02AD95E4" w14:textId="75AB7A59" w:rsidR="00BB0279" w:rsidRDefault="00BB0279" w:rsidP="00BB0279">
      <w:pPr>
        <w:pStyle w:val="Heading4"/>
      </w:pPr>
      <w:r>
        <w:t>Next steps</w:t>
      </w:r>
    </w:p>
    <w:p w14:paraId="7B4DE086" w14:textId="53B666FA" w:rsidR="00BB0279" w:rsidRPr="00BB0279" w:rsidRDefault="00BB0279" w:rsidP="00BB0279">
      <w:pPr>
        <w:pStyle w:val="NO1"/>
        <w:numPr>
          <w:ilvl w:val="2"/>
          <w:numId w:val="37"/>
        </w:numPr>
      </w:pPr>
      <w:r>
        <w:t>First Gas to confirm next steps regarding comment</w:t>
      </w:r>
      <w:r w:rsidR="00907C6A">
        <w:t>s</w:t>
      </w:r>
      <w:r>
        <w:t xml:space="preserve"> on standard operating procedures (SOPs)</w:t>
      </w: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A648E" w14:textId="77777777" w:rsidR="0030338E" w:rsidRDefault="0030338E">
      <w:r>
        <w:separator/>
      </w:r>
    </w:p>
  </w:endnote>
  <w:endnote w:type="continuationSeparator" w:id="0">
    <w:p w14:paraId="723AF1C8" w14:textId="77777777" w:rsidR="0030338E" w:rsidRDefault="0030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2F9CC" w14:textId="77777777" w:rsidR="004C49F8" w:rsidRDefault="004C4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9F7E54">
      <w:rPr>
        <w:noProof/>
      </w:rPr>
      <w:t>2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5696" w14:textId="77777777" w:rsidR="0030338E" w:rsidRDefault="0030338E">
      <w:r>
        <w:separator/>
      </w:r>
    </w:p>
  </w:footnote>
  <w:footnote w:type="continuationSeparator" w:id="0">
    <w:p w14:paraId="6C81BCB4" w14:textId="77777777" w:rsidR="0030338E" w:rsidRDefault="0030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4EA7443E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057964">
      <w:t xml:space="preserve"> </w:t>
    </w:r>
    <w:r w:rsidR="002466D9">
      <w:t>19</w:t>
    </w:r>
    <w:r w:rsidR="00921F3A">
      <w:t xml:space="preserve">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26734AF"/>
    <w:multiLevelType w:val="multilevel"/>
    <w:tmpl w:val="976EF44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1498333D"/>
    <w:multiLevelType w:val="multilevel"/>
    <w:tmpl w:val="C8FE36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16E454EB"/>
    <w:multiLevelType w:val="multilevel"/>
    <w:tmpl w:val="BCE41636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1C4C4127"/>
    <w:multiLevelType w:val="hybridMultilevel"/>
    <w:tmpl w:val="5E881208"/>
    <w:lvl w:ilvl="0" w:tplc="DEACEDE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57F2CF8"/>
    <w:multiLevelType w:val="multilevel"/>
    <w:tmpl w:val="D65C1DFA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1EB3B71"/>
    <w:multiLevelType w:val="multilevel"/>
    <w:tmpl w:val="623883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2FE"/>
    <w:multiLevelType w:val="multilevel"/>
    <w:tmpl w:val="D30056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55F170F"/>
    <w:multiLevelType w:val="multilevel"/>
    <w:tmpl w:val="7D328B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6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9A7C9F"/>
    <w:multiLevelType w:val="hybridMultilevel"/>
    <w:tmpl w:val="8362C900"/>
    <w:lvl w:ilvl="0" w:tplc="974E0AAA">
      <w:start w:val="1"/>
      <w:numFmt w:val="upperLetter"/>
      <w:lvlText w:val="(%1)"/>
      <w:lvlJc w:val="left"/>
      <w:pPr>
        <w:ind w:left="10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60737525"/>
    <w:multiLevelType w:val="multilevel"/>
    <w:tmpl w:val="CA50148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93331C"/>
    <w:multiLevelType w:val="multilevel"/>
    <w:tmpl w:val="DC1A77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E5286A"/>
    <w:multiLevelType w:val="multilevel"/>
    <w:tmpl w:val="23CCBF48"/>
    <w:numStyleLink w:val="LISTzABC"/>
  </w:abstractNum>
  <w:abstractNum w:abstractNumId="24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5" w15:restartNumberingAfterBreak="0">
    <w:nsid w:val="6E381723"/>
    <w:multiLevelType w:val="multilevel"/>
    <w:tmpl w:val="7CD686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E5D2D15"/>
    <w:multiLevelType w:val="hybridMultilevel"/>
    <w:tmpl w:val="057233D4"/>
    <w:lvl w:ilvl="0" w:tplc="E536F95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0A24EF2"/>
    <w:multiLevelType w:val="multilevel"/>
    <w:tmpl w:val="9B9E9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3F2BBF"/>
    <w:multiLevelType w:val="multilevel"/>
    <w:tmpl w:val="F84C2B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FB465ED"/>
    <w:multiLevelType w:val="multilevel"/>
    <w:tmpl w:val="FB28E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0"/>
  </w:num>
  <w:num w:numId="7">
    <w:abstractNumId w:val="17"/>
  </w:num>
  <w:num w:numId="8">
    <w:abstractNumId w:val="4"/>
  </w:num>
  <w:num w:numId="9">
    <w:abstractNumId w:val="24"/>
  </w:num>
  <w:num w:numId="10">
    <w:abstractNumId w:val="28"/>
  </w:num>
  <w:num w:numId="11">
    <w:abstractNumId w:val="16"/>
  </w:num>
  <w:num w:numId="12">
    <w:abstractNumId w:val="15"/>
  </w:num>
  <w:num w:numId="13">
    <w:abstractNumId w:val="22"/>
  </w:num>
  <w:num w:numId="14">
    <w:abstractNumId w:val="11"/>
  </w:num>
  <w:num w:numId="15">
    <w:abstractNumId w:val="23"/>
  </w:num>
  <w:num w:numId="16">
    <w:abstractNumId w:val="5"/>
    <w:lvlOverride w:ilvl="0">
      <w:lvl w:ilvl="0">
        <w:start w:val="1"/>
        <w:numFmt w:val="decimal"/>
        <w:pStyle w:val="Heading4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5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1Para"/>
        <w:lvlText w:val="%3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Para"/>
        <w:lvlText w:val="(%4)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iPara"/>
        <w:lvlText w:val="(%5)"/>
        <w:lvlJc w:val="left"/>
        <w:pPr>
          <w:tabs>
            <w:tab w:val="num" w:pos="1021"/>
          </w:tabs>
          <w:ind w:left="1021" w:hanging="341"/>
        </w:pPr>
        <w:rPr>
          <w:rFonts w:ascii="Tahoma" w:eastAsiaTheme="minorHAnsi" w:hAnsi="Tahoma" w:cs="Tahoma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6"/>
  </w:num>
  <w:num w:numId="18">
    <w:abstractNumId w:val="13"/>
  </w:num>
  <w:num w:numId="19">
    <w:abstractNumId w:val="0"/>
  </w:num>
  <w:num w:numId="20">
    <w:abstractNumId w:val="9"/>
  </w:num>
  <w:num w:numId="21">
    <w:abstractNumId w:val="30"/>
  </w:num>
  <w:num w:numId="22">
    <w:abstractNumId w:val="19"/>
  </w:num>
  <w:num w:numId="23">
    <w:abstractNumId w:val="31"/>
  </w:num>
  <w:num w:numId="24">
    <w:abstractNumId w:val="14"/>
  </w:num>
  <w:num w:numId="25">
    <w:abstractNumId w:val="29"/>
  </w:num>
  <w:num w:numId="26">
    <w:abstractNumId w:val="10"/>
  </w:num>
  <w:num w:numId="27">
    <w:abstractNumId w:val="20"/>
  </w:num>
  <w:num w:numId="28">
    <w:abstractNumId w:val="27"/>
  </w:num>
  <w:num w:numId="29">
    <w:abstractNumId w:val="8"/>
  </w:num>
  <w:num w:numId="30">
    <w:abstractNumId w:val="3"/>
  </w:num>
  <w:num w:numId="31">
    <w:abstractNumId w:val="25"/>
  </w:num>
  <w:num w:numId="32">
    <w:abstractNumId w:val="18"/>
  </w:num>
  <w:num w:numId="33">
    <w:abstractNumId w:val="7"/>
  </w:num>
  <w:num w:numId="34">
    <w:abstractNumId w:val="26"/>
  </w:num>
  <w:num w:numId="35">
    <w:abstractNumId w:val="21"/>
  </w:num>
  <w:num w:numId="36">
    <w:abstractNumId w:val="1"/>
  </w:num>
  <w:num w:numId="37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152A4"/>
    <w:rsid w:val="000179C0"/>
    <w:rsid w:val="00017EFA"/>
    <w:rsid w:val="00017FDF"/>
    <w:rsid w:val="00022821"/>
    <w:rsid w:val="00024FC3"/>
    <w:rsid w:val="00026FEA"/>
    <w:rsid w:val="0004155C"/>
    <w:rsid w:val="000442BD"/>
    <w:rsid w:val="00053CE8"/>
    <w:rsid w:val="00056564"/>
    <w:rsid w:val="00057964"/>
    <w:rsid w:val="000615B9"/>
    <w:rsid w:val="0006286F"/>
    <w:rsid w:val="00062949"/>
    <w:rsid w:val="00075FC0"/>
    <w:rsid w:val="00076985"/>
    <w:rsid w:val="000861AE"/>
    <w:rsid w:val="00092840"/>
    <w:rsid w:val="000A5834"/>
    <w:rsid w:val="000A653E"/>
    <w:rsid w:val="000B1CE2"/>
    <w:rsid w:val="000B548A"/>
    <w:rsid w:val="000C01D7"/>
    <w:rsid w:val="000C4FBE"/>
    <w:rsid w:val="000C79C9"/>
    <w:rsid w:val="000D260A"/>
    <w:rsid w:val="000D46A5"/>
    <w:rsid w:val="000D7D25"/>
    <w:rsid w:val="000E2D79"/>
    <w:rsid w:val="000E4924"/>
    <w:rsid w:val="000E512E"/>
    <w:rsid w:val="000F19E6"/>
    <w:rsid w:val="000F2338"/>
    <w:rsid w:val="000F2A87"/>
    <w:rsid w:val="001010D2"/>
    <w:rsid w:val="001035C0"/>
    <w:rsid w:val="00103DE2"/>
    <w:rsid w:val="0011741F"/>
    <w:rsid w:val="001257B7"/>
    <w:rsid w:val="00125C83"/>
    <w:rsid w:val="00131A91"/>
    <w:rsid w:val="00135807"/>
    <w:rsid w:val="001358E0"/>
    <w:rsid w:val="00137A5D"/>
    <w:rsid w:val="00137CCE"/>
    <w:rsid w:val="00140ECB"/>
    <w:rsid w:val="00141191"/>
    <w:rsid w:val="0014516D"/>
    <w:rsid w:val="001502DE"/>
    <w:rsid w:val="00150B8D"/>
    <w:rsid w:val="00151A59"/>
    <w:rsid w:val="0016141D"/>
    <w:rsid w:val="0016255F"/>
    <w:rsid w:val="00166913"/>
    <w:rsid w:val="00170C63"/>
    <w:rsid w:val="00172A0F"/>
    <w:rsid w:val="00172C3F"/>
    <w:rsid w:val="00173D58"/>
    <w:rsid w:val="00173D81"/>
    <w:rsid w:val="001805ED"/>
    <w:rsid w:val="001837B9"/>
    <w:rsid w:val="0018633B"/>
    <w:rsid w:val="001A03C7"/>
    <w:rsid w:val="001A2465"/>
    <w:rsid w:val="001A7FCA"/>
    <w:rsid w:val="001B4CFF"/>
    <w:rsid w:val="001C3877"/>
    <w:rsid w:val="001D0055"/>
    <w:rsid w:val="001D6DBC"/>
    <w:rsid w:val="001E5449"/>
    <w:rsid w:val="001E757B"/>
    <w:rsid w:val="001E7654"/>
    <w:rsid w:val="001E7761"/>
    <w:rsid w:val="001F14DD"/>
    <w:rsid w:val="001F39AE"/>
    <w:rsid w:val="001F5EEB"/>
    <w:rsid w:val="00200EC8"/>
    <w:rsid w:val="00201556"/>
    <w:rsid w:val="00201755"/>
    <w:rsid w:val="00214AFD"/>
    <w:rsid w:val="00222ADA"/>
    <w:rsid w:val="00224054"/>
    <w:rsid w:val="00225E11"/>
    <w:rsid w:val="00227340"/>
    <w:rsid w:val="00243E2A"/>
    <w:rsid w:val="002466D9"/>
    <w:rsid w:val="002503A0"/>
    <w:rsid w:val="00251594"/>
    <w:rsid w:val="00264D4D"/>
    <w:rsid w:val="00266C6F"/>
    <w:rsid w:val="0027610B"/>
    <w:rsid w:val="00281949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210B"/>
    <w:rsid w:val="002E3AA9"/>
    <w:rsid w:val="002E4900"/>
    <w:rsid w:val="002E53A9"/>
    <w:rsid w:val="002E6A47"/>
    <w:rsid w:val="002F51B7"/>
    <w:rsid w:val="00302838"/>
    <w:rsid w:val="0030338E"/>
    <w:rsid w:val="00304131"/>
    <w:rsid w:val="00306C15"/>
    <w:rsid w:val="00306C9E"/>
    <w:rsid w:val="0030730C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D170F"/>
    <w:rsid w:val="003D36DE"/>
    <w:rsid w:val="003D40E5"/>
    <w:rsid w:val="003D650E"/>
    <w:rsid w:val="003E1404"/>
    <w:rsid w:val="003E2C2F"/>
    <w:rsid w:val="003E2D55"/>
    <w:rsid w:val="003F198D"/>
    <w:rsid w:val="003F2AA3"/>
    <w:rsid w:val="003F336A"/>
    <w:rsid w:val="003F350E"/>
    <w:rsid w:val="003F5B53"/>
    <w:rsid w:val="00402BDC"/>
    <w:rsid w:val="0040493F"/>
    <w:rsid w:val="004111FE"/>
    <w:rsid w:val="0041386D"/>
    <w:rsid w:val="004245BB"/>
    <w:rsid w:val="00424A0B"/>
    <w:rsid w:val="00426229"/>
    <w:rsid w:val="004269E4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311"/>
    <w:rsid w:val="00482C26"/>
    <w:rsid w:val="004832FF"/>
    <w:rsid w:val="00483E81"/>
    <w:rsid w:val="00485EC4"/>
    <w:rsid w:val="0048722F"/>
    <w:rsid w:val="004924C9"/>
    <w:rsid w:val="00494367"/>
    <w:rsid w:val="00496160"/>
    <w:rsid w:val="004B0DD6"/>
    <w:rsid w:val="004B1258"/>
    <w:rsid w:val="004B2E25"/>
    <w:rsid w:val="004B5AB7"/>
    <w:rsid w:val="004B614B"/>
    <w:rsid w:val="004B7453"/>
    <w:rsid w:val="004C49F8"/>
    <w:rsid w:val="004D2813"/>
    <w:rsid w:val="004D734F"/>
    <w:rsid w:val="004D7D83"/>
    <w:rsid w:val="004E2271"/>
    <w:rsid w:val="004E30B9"/>
    <w:rsid w:val="004F3C21"/>
    <w:rsid w:val="004F3C97"/>
    <w:rsid w:val="004F51CD"/>
    <w:rsid w:val="004F6038"/>
    <w:rsid w:val="004F6949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45B4"/>
    <w:rsid w:val="00537CC9"/>
    <w:rsid w:val="00541DAB"/>
    <w:rsid w:val="00551436"/>
    <w:rsid w:val="005518E9"/>
    <w:rsid w:val="00572588"/>
    <w:rsid w:val="0057422B"/>
    <w:rsid w:val="00574BDB"/>
    <w:rsid w:val="005802A4"/>
    <w:rsid w:val="00582705"/>
    <w:rsid w:val="0058331A"/>
    <w:rsid w:val="00583AD0"/>
    <w:rsid w:val="00591042"/>
    <w:rsid w:val="005932AB"/>
    <w:rsid w:val="00595307"/>
    <w:rsid w:val="005A10A2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53EA2"/>
    <w:rsid w:val="0065427A"/>
    <w:rsid w:val="00660CA5"/>
    <w:rsid w:val="00662221"/>
    <w:rsid w:val="006633E1"/>
    <w:rsid w:val="00665825"/>
    <w:rsid w:val="00667649"/>
    <w:rsid w:val="00675CA6"/>
    <w:rsid w:val="00682B0D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1357"/>
    <w:rsid w:val="006D251A"/>
    <w:rsid w:val="006D3C1B"/>
    <w:rsid w:val="006D5A77"/>
    <w:rsid w:val="006D6427"/>
    <w:rsid w:val="006E0EC3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DC4"/>
    <w:rsid w:val="007148A9"/>
    <w:rsid w:val="00722B68"/>
    <w:rsid w:val="00724BD8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973"/>
    <w:rsid w:val="00773DAB"/>
    <w:rsid w:val="007746DB"/>
    <w:rsid w:val="007837B0"/>
    <w:rsid w:val="0078471A"/>
    <w:rsid w:val="00784E3F"/>
    <w:rsid w:val="00785501"/>
    <w:rsid w:val="00785DD4"/>
    <w:rsid w:val="00787A97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4FDE"/>
    <w:rsid w:val="007D7C11"/>
    <w:rsid w:val="007E1C6A"/>
    <w:rsid w:val="007E1E4B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3DBA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4CE7"/>
    <w:rsid w:val="008753F2"/>
    <w:rsid w:val="00876758"/>
    <w:rsid w:val="00880285"/>
    <w:rsid w:val="00883D22"/>
    <w:rsid w:val="00890C0A"/>
    <w:rsid w:val="008A02AB"/>
    <w:rsid w:val="008A364E"/>
    <w:rsid w:val="008A3BB5"/>
    <w:rsid w:val="008A7056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8F40FB"/>
    <w:rsid w:val="008F7B8F"/>
    <w:rsid w:val="00901FF6"/>
    <w:rsid w:val="00902774"/>
    <w:rsid w:val="00902FC6"/>
    <w:rsid w:val="009030D6"/>
    <w:rsid w:val="0090521A"/>
    <w:rsid w:val="00907C6A"/>
    <w:rsid w:val="0091037E"/>
    <w:rsid w:val="00914260"/>
    <w:rsid w:val="00916754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71660"/>
    <w:rsid w:val="00976877"/>
    <w:rsid w:val="00983FB8"/>
    <w:rsid w:val="00983FCB"/>
    <w:rsid w:val="00986B08"/>
    <w:rsid w:val="009940A0"/>
    <w:rsid w:val="00995558"/>
    <w:rsid w:val="00996FCA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7086"/>
    <w:rsid w:val="009F402E"/>
    <w:rsid w:val="009F7D8D"/>
    <w:rsid w:val="009F7E54"/>
    <w:rsid w:val="00A20D30"/>
    <w:rsid w:val="00A26E99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564F"/>
    <w:rsid w:val="00AA6165"/>
    <w:rsid w:val="00AB74ED"/>
    <w:rsid w:val="00AC083D"/>
    <w:rsid w:val="00AC1C56"/>
    <w:rsid w:val="00AD06C6"/>
    <w:rsid w:val="00AE13C2"/>
    <w:rsid w:val="00AE3DFF"/>
    <w:rsid w:val="00AE6A6E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2891"/>
    <w:rsid w:val="00B3569B"/>
    <w:rsid w:val="00B40964"/>
    <w:rsid w:val="00B4338E"/>
    <w:rsid w:val="00B56379"/>
    <w:rsid w:val="00B5727A"/>
    <w:rsid w:val="00B60D98"/>
    <w:rsid w:val="00B64296"/>
    <w:rsid w:val="00B7101D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3F8B"/>
    <w:rsid w:val="00B951CE"/>
    <w:rsid w:val="00BA528D"/>
    <w:rsid w:val="00BA791F"/>
    <w:rsid w:val="00BB0279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129D7"/>
    <w:rsid w:val="00C21FD5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6550C"/>
    <w:rsid w:val="00C660C5"/>
    <w:rsid w:val="00C66E83"/>
    <w:rsid w:val="00C713C3"/>
    <w:rsid w:val="00C74F30"/>
    <w:rsid w:val="00C778CF"/>
    <w:rsid w:val="00C90C37"/>
    <w:rsid w:val="00C94671"/>
    <w:rsid w:val="00CA06F0"/>
    <w:rsid w:val="00CA0E07"/>
    <w:rsid w:val="00CB003E"/>
    <w:rsid w:val="00CB13DD"/>
    <w:rsid w:val="00CB3D35"/>
    <w:rsid w:val="00CB594A"/>
    <w:rsid w:val="00CB5B95"/>
    <w:rsid w:val="00CC1F9E"/>
    <w:rsid w:val="00CC6D80"/>
    <w:rsid w:val="00CC77A5"/>
    <w:rsid w:val="00CD4D6C"/>
    <w:rsid w:val="00CD75B6"/>
    <w:rsid w:val="00CE233B"/>
    <w:rsid w:val="00CE4B62"/>
    <w:rsid w:val="00CE5918"/>
    <w:rsid w:val="00CE739C"/>
    <w:rsid w:val="00CF5CB8"/>
    <w:rsid w:val="00D01863"/>
    <w:rsid w:val="00D01E89"/>
    <w:rsid w:val="00D02D76"/>
    <w:rsid w:val="00D05882"/>
    <w:rsid w:val="00D14C8E"/>
    <w:rsid w:val="00D17696"/>
    <w:rsid w:val="00D1795C"/>
    <w:rsid w:val="00D21338"/>
    <w:rsid w:val="00D21DAB"/>
    <w:rsid w:val="00D227CC"/>
    <w:rsid w:val="00D27F6C"/>
    <w:rsid w:val="00D32DAB"/>
    <w:rsid w:val="00D364FB"/>
    <w:rsid w:val="00D44A18"/>
    <w:rsid w:val="00D451CF"/>
    <w:rsid w:val="00D537CC"/>
    <w:rsid w:val="00D53D0B"/>
    <w:rsid w:val="00D55F6F"/>
    <w:rsid w:val="00D61FAB"/>
    <w:rsid w:val="00D64B2A"/>
    <w:rsid w:val="00D66C85"/>
    <w:rsid w:val="00D821A4"/>
    <w:rsid w:val="00D905E4"/>
    <w:rsid w:val="00D94601"/>
    <w:rsid w:val="00D947EB"/>
    <w:rsid w:val="00D9514F"/>
    <w:rsid w:val="00D965C0"/>
    <w:rsid w:val="00DA0BB3"/>
    <w:rsid w:val="00DA7E9B"/>
    <w:rsid w:val="00DB1426"/>
    <w:rsid w:val="00DB472E"/>
    <w:rsid w:val="00DB5B50"/>
    <w:rsid w:val="00DD1ED1"/>
    <w:rsid w:val="00DD3030"/>
    <w:rsid w:val="00DD441A"/>
    <w:rsid w:val="00DE0F31"/>
    <w:rsid w:val="00DF2073"/>
    <w:rsid w:val="00DF6CFA"/>
    <w:rsid w:val="00E001CD"/>
    <w:rsid w:val="00E015BF"/>
    <w:rsid w:val="00E02CAE"/>
    <w:rsid w:val="00E047E1"/>
    <w:rsid w:val="00E1135C"/>
    <w:rsid w:val="00E12776"/>
    <w:rsid w:val="00E15F62"/>
    <w:rsid w:val="00E20C74"/>
    <w:rsid w:val="00E20DD3"/>
    <w:rsid w:val="00E22A97"/>
    <w:rsid w:val="00E276F2"/>
    <w:rsid w:val="00E360A3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66DE"/>
    <w:rsid w:val="00E67E5E"/>
    <w:rsid w:val="00E73870"/>
    <w:rsid w:val="00E76D67"/>
    <w:rsid w:val="00E77B95"/>
    <w:rsid w:val="00E87030"/>
    <w:rsid w:val="00E9009F"/>
    <w:rsid w:val="00E92FE6"/>
    <w:rsid w:val="00E950E7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6FF7"/>
    <w:rsid w:val="00F53776"/>
    <w:rsid w:val="00F55172"/>
    <w:rsid w:val="00F5614D"/>
    <w:rsid w:val="00F60F2D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6A2D"/>
    <w:rsid w:val="00FC0B54"/>
    <w:rsid w:val="00FC0F31"/>
    <w:rsid w:val="00FC653C"/>
    <w:rsid w:val="00FD4A70"/>
    <w:rsid w:val="00FD561B"/>
    <w:rsid w:val="00FD5DC0"/>
    <w:rsid w:val="00FE02DE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2018-10-31T02:26:00Z</dcterms:created>
  <dcterms:modified xsi:type="dcterms:W3CDTF">2018-10-31T02:26:00Z</dcterms:modified>
</cp:coreProperties>
</file>